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39309" w14:textId="77777777" w:rsidR="002C77F6" w:rsidRPr="0054002D" w:rsidRDefault="002C77F6" w:rsidP="001525EF">
      <w:pPr>
        <w:pStyle w:val="Heading1"/>
        <w:spacing w:before="0" w:line="240" w:lineRule="auto"/>
        <w:rPr>
          <w:b/>
          <w:bCs/>
          <w:color w:val="000000" w:themeColor="text1"/>
          <w:sz w:val="28"/>
          <w:szCs w:val="28"/>
          <w:lang w:val="fr-FR"/>
        </w:rPr>
      </w:pPr>
      <w:r w:rsidRPr="0054002D">
        <w:rPr>
          <w:b/>
          <w:color w:val="000000" w:themeColor="text1"/>
          <w:sz w:val="28"/>
          <w:lang w:val="fr-FR"/>
        </w:rPr>
        <w:t>CANADA</w:t>
      </w:r>
    </w:p>
    <w:p w14:paraId="3F16CB58" w14:textId="7D5EBC68" w:rsidR="00C13890" w:rsidRPr="0054002D" w:rsidRDefault="00C13890" w:rsidP="001525EF">
      <w:pPr>
        <w:pStyle w:val="Heading1"/>
        <w:spacing w:before="0" w:line="240" w:lineRule="auto"/>
        <w:rPr>
          <w:color w:val="auto"/>
          <w:lang w:val="fr-FR"/>
        </w:rPr>
      </w:pPr>
      <w:r w:rsidRPr="0054002D">
        <w:rPr>
          <w:color w:val="auto"/>
          <w:lang w:val="fr-FR"/>
        </w:rPr>
        <w:t>Jeep</w:t>
      </w:r>
      <w:r w:rsidRPr="0054002D">
        <w:rPr>
          <w:color w:val="auto"/>
          <w:vertAlign w:val="subscript"/>
          <w:lang w:val="fr-FR"/>
        </w:rPr>
        <w:t>®</w:t>
      </w:r>
      <w:r w:rsidRPr="0054002D">
        <w:rPr>
          <w:color w:val="auto"/>
          <w:lang w:val="fr-FR"/>
        </w:rPr>
        <w:t xml:space="preserve"> </w:t>
      </w:r>
      <w:proofErr w:type="spellStart"/>
      <w:r w:rsidRPr="0054002D">
        <w:rPr>
          <w:color w:val="auto"/>
          <w:lang w:val="fr-FR"/>
        </w:rPr>
        <w:t>Wagoneer</w:t>
      </w:r>
      <w:proofErr w:type="spellEnd"/>
      <w:r w:rsidRPr="0054002D">
        <w:rPr>
          <w:color w:val="auto"/>
          <w:lang w:val="fr-FR"/>
        </w:rPr>
        <w:t xml:space="preserve"> S Édition de lancement 2024</w:t>
      </w:r>
    </w:p>
    <w:p w14:paraId="6883B579" w14:textId="77777777" w:rsidR="00216628" w:rsidRPr="0054002D" w:rsidRDefault="00216628" w:rsidP="008F53E6">
      <w:pPr>
        <w:pStyle w:val="Heading2"/>
        <w:spacing w:line="240" w:lineRule="auto"/>
        <w:rPr>
          <w:lang w:val="fr-FR"/>
        </w:rPr>
      </w:pPr>
      <w:r w:rsidRPr="0054002D">
        <w:rPr>
          <w:lang w:val="fr-FR"/>
        </w:rPr>
        <w:t>FICHE TECHNIQUE</w:t>
      </w:r>
    </w:p>
    <w:p w14:paraId="3484BBE2" w14:textId="5CF19E4F" w:rsidR="00D83F8B" w:rsidRPr="0054002D" w:rsidRDefault="00216628" w:rsidP="00D83F8B">
      <w:pPr>
        <w:pStyle w:val="BodyNotes"/>
        <w:rPr>
          <w:lang w:val="fr-FR"/>
        </w:rPr>
      </w:pPr>
      <w:r w:rsidRPr="0054002D">
        <w:rPr>
          <w:lang w:val="fr-FR"/>
        </w:rPr>
        <w:t>Les renseignements contenus dans la présente fiche technique sont basés sur les informations techniques les plus récentes disponibles au moment de la publication.</w:t>
      </w:r>
      <w:r w:rsidRPr="0054002D">
        <w:rPr>
          <w:lang w:val="fr-FR"/>
        </w:rPr>
        <w:br/>
        <w:t>Toutes les dimensions sont exprimées en millimètres (po), sauf indication contraire.</w:t>
      </w:r>
      <w:r w:rsidRPr="0054002D">
        <w:rPr>
          <w:lang w:val="fr-FR"/>
        </w:rPr>
        <w:br/>
        <w:t>Toutes les dimensions sont mesurées à vide avec les pneus et les roues de série.</w:t>
      </w:r>
    </w:p>
    <w:p w14:paraId="35FE9FAD" w14:textId="77777777" w:rsidR="00855507" w:rsidRPr="0054002D" w:rsidRDefault="00855507" w:rsidP="00855507">
      <w:pPr>
        <w:pStyle w:val="Heading3"/>
        <w:rPr>
          <w:lang w:val="fr-FR"/>
        </w:rPr>
      </w:pPr>
      <w:r w:rsidRPr="0054002D">
        <w:rPr>
          <w:lang w:val="fr-FR"/>
        </w:rPr>
        <w:t>RENSEIGNEMENTS GÉNÉRAUX</w:t>
      </w:r>
    </w:p>
    <w:p w14:paraId="04407B28" w14:textId="77777777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Type de véhicule</w:t>
      </w:r>
      <w:r w:rsidRPr="0054002D">
        <w:rPr>
          <w:lang w:val="fr-FR"/>
        </w:rPr>
        <w:tab/>
      </w:r>
      <w:proofErr w:type="spellStart"/>
      <w:r w:rsidRPr="0054002D">
        <w:rPr>
          <w:lang w:val="fr-FR"/>
        </w:rPr>
        <w:t>Véhicule</w:t>
      </w:r>
      <w:proofErr w:type="spellEnd"/>
      <w:r w:rsidRPr="0054002D">
        <w:rPr>
          <w:lang w:val="fr-FR"/>
        </w:rPr>
        <w:t xml:space="preserve"> utilitaire sport quatre portes</w:t>
      </w:r>
    </w:p>
    <w:p w14:paraId="6B1B5945" w14:textId="77777777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Classe de véhicule EPA</w:t>
      </w:r>
      <w:r w:rsidRPr="0054002D">
        <w:rPr>
          <w:lang w:val="fr-FR"/>
        </w:rPr>
        <w:tab/>
        <w:t>Véhicule polyvalent</w:t>
      </w:r>
    </w:p>
    <w:p w14:paraId="188751F4" w14:textId="77777777" w:rsidR="00855507" w:rsidRPr="0054002D" w:rsidRDefault="00855507" w:rsidP="00855507">
      <w:pPr>
        <w:pStyle w:val="Heading3"/>
        <w:rPr>
          <w:lang w:val="fr-FR"/>
        </w:rPr>
      </w:pPr>
      <w:r w:rsidRPr="0054002D">
        <w:rPr>
          <w:lang w:val="fr-FR"/>
        </w:rPr>
        <w:t>CARROSSERIE ET CHÂSSIS</w:t>
      </w:r>
    </w:p>
    <w:p w14:paraId="1A5FB8D6" w14:textId="777EFB49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Disposition</w:t>
      </w:r>
      <w:r w:rsidRPr="0054002D">
        <w:rPr>
          <w:lang w:val="fr-FR"/>
        </w:rPr>
        <w:tab/>
        <w:t>Système à quatre roues motrices</w:t>
      </w:r>
    </w:p>
    <w:p w14:paraId="6542B03F" w14:textId="209A47AA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Construction</w:t>
      </w:r>
      <w:r w:rsidRPr="0054002D">
        <w:rPr>
          <w:lang w:val="fr-FR"/>
        </w:rPr>
        <w:tab/>
        <w:t>Grande plateforme monocoque STLA</w:t>
      </w:r>
    </w:p>
    <w:p w14:paraId="33B39BA3" w14:textId="05DA2CCB" w:rsidR="00855507" w:rsidRPr="0054002D" w:rsidRDefault="006D2C1F" w:rsidP="00855507">
      <w:pPr>
        <w:pStyle w:val="Heading3"/>
        <w:rPr>
          <w:lang w:val="fr-FR"/>
        </w:rPr>
      </w:pPr>
      <w:r w:rsidRPr="0054002D">
        <w:rPr>
          <w:lang w:val="fr-FR"/>
        </w:rPr>
        <w:t xml:space="preserve">BATTERIE : Bloc-batterie 400 volts, 100,5 kWh </w:t>
      </w:r>
    </w:p>
    <w:p w14:paraId="534A4EC7" w14:textId="515B7627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Type et description</w:t>
      </w:r>
      <w:r w:rsidRPr="0054002D">
        <w:rPr>
          <w:lang w:val="fr-FR"/>
        </w:rPr>
        <w:tab/>
      </w:r>
      <w:bookmarkStart w:id="0" w:name="_Hlk163563215"/>
      <w:r w:rsidRPr="0054002D">
        <w:rPr>
          <w:lang w:val="fr-FR"/>
        </w:rPr>
        <w:t>Bloc-batterie au lithium-ion, nickel, manganèse, cobalt de 400 volts, 100,5 kWh 131 </w:t>
      </w:r>
      <w:proofErr w:type="gramStart"/>
      <w:r w:rsidRPr="0054002D">
        <w:rPr>
          <w:lang w:val="fr-FR"/>
        </w:rPr>
        <w:t>Ah;</w:t>
      </w:r>
      <w:proofErr w:type="gramEnd"/>
      <w:r w:rsidRPr="0054002D">
        <w:rPr>
          <w:lang w:val="fr-FR"/>
        </w:rPr>
        <w:t xml:space="preserve"> tous les éléments électroniques basse et haute tension, y compris le câblage entre le bloc-batterie et les moteurs électriques, sont scellés et étanches</w:t>
      </w:r>
      <w:bookmarkEnd w:id="0"/>
    </w:p>
    <w:p w14:paraId="0B10041D" w14:textId="14826958" w:rsidR="00B95313" w:rsidRPr="0054002D" w:rsidRDefault="00B95313" w:rsidP="0054002D">
      <w:pPr>
        <w:pStyle w:val="BodyCopy"/>
        <w:rPr>
          <w:u w:val="single"/>
          <w:lang w:val="fr-FR"/>
        </w:rPr>
      </w:pPr>
      <w:r w:rsidRPr="0054002D">
        <w:rPr>
          <w:lang w:val="fr-FR"/>
        </w:rPr>
        <w:t>Autonomie estimée</w:t>
      </w:r>
      <w:r w:rsidRPr="0054002D">
        <w:rPr>
          <w:lang w:val="fr-FR"/>
        </w:rPr>
        <w:tab/>
        <w:t>Plus de 480 kilomètres (300 milles) avec une seule recharge</w:t>
      </w:r>
    </w:p>
    <w:p w14:paraId="6C33F4F0" w14:textId="14128CE8" w:rsidR="001525EF" w:rsidRPr="0054002D" w:rsidRDefault="00B95313" w:rsidP="0054002D">
      <w:pPr>
        <w:pStyle w:val="BodyCopy"/>
        <w:rPr>
          <w:lang w:val="fr-FR"/>
        </w:rPr>
      </w:pPr>
      <w:r w:rsidRPr="0054002D">
        <w:rPr>
          <w:lang w:val="fr-FR"/>
        </w:rPr>
        <w:t>Recharge de batterie</w:t>
      </w:r>
      <w:r w:rsidRPr="0054002D">
        <w:rPr>
          <w:lang w:val="fr-FR"/>
        </w:rPr>
        <w:tab/>
        <w:t>Niveau 1 (120 V) – Complètement rechargé en environ 52 heures (5-80 %)</w:t>
      </w:r>
    </w:p>
    <w:p w14:paraId="77C5AFD9" w14:textId="47908CD9" w:rsidR="001525EF" w:rsidRPr="0054002D" w:rsidRDefault="001525EF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Niveau 2 (240 V) – Complètement rechargé en environ 6,8 heures (5-80 %)</w:t>
      </w:r>
    </w:p>
    <w:p w14:paraId="7C749DEB" w14:textId="477EB325" w:rsidR="00351911" w:rsidRPr="0054002D" w:rsidRDefault="001525EF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Recharge rapide en CC – Complètement rechargé en environ 2</w:t>
      </w:r>
      <w:r w:rsidR="0054002D">
        <w:rPr>
          <w:lang w:val="fr-FR"/>
        </w:rPr>
        <w:t>3</w:t>
      </w:r>
      <w:r w:rsidRPr="0054002D">
        <w:rPr>
          <w:lang w:val="fr-FR"/>
        </w:rPr>
        <w:t> min (</w:t>
      </w:r>
      <w:r w:rsidR="0054002D">
        <w:rPr>
          <w:lang w:val="fr-FR"/>
        </w:rPr>
        <w:t>20</w:t>
      </w:r>
      <w:r w:rsidRPr="0054002D">
        <w:rPr>
          <w:lang w:val="fr-FR"/>
        </w:rPr>
        <w:t xml:space="preserve">-80 %)  </w:t>
      </w:r>
    </w:p>
    <w:p w14:paraId="064791D7" w14:textId="17AAE587" w:rsidR="000B1017" w:rsidRPr="0054002D" w:rsidRDefault="00351911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Module de recharge double intégré (IDCM) avec module de recharge embarqué (OBCM) – 160 km (100 miles) en 10 minutes (estimé par l’entremise d’une recharge rapide en CC)</w:t>
      </w:r>
    </w:p>
    <w:p w14:paraId="4262665A" w14:textId="780A5814" w:rsidR="004877AD" w:rsidRPr="0054002D" w:rsidRDefault="004877AD" w:rsidP="004877AD">
      <w:pPr>
        <w:pStyle w:val="Heading3"/>
        <w:rPr>
          <w:lang w:val="fr-FR"/>
        </w:rPr>
      </w:pPr>
      <w:r w:rsidRPr="0054002D">
        <w:rPr>
          <w:lang w:val="fr-FR"/>
        </w:rPr>
        <w:t xml:space="preserve">PERFORMANCE </w:t>
      </w:r>
    </w:p>
    <w:p w14:paraId="53FD62CF" w14:textId="42FA412A" w:rsidR="004877AD" w:rsidRPr="0054002D" w:rsidRDefault="004877AD" w:rsidP="0054002D">
      <w:pPr>
        <w:pStyle w:val="BodyCopy"/>
        <w:rPr>
          <w:b/>
          <w:bCs/>
          <w:color w:val="FF0000"/>
          <w:lang w:val="fr-FR"/>
        </w:rPr>
      </w:pPr>
      <w:r w:rsidRPr="0054002D">
        <w:rPr>
          <w:lang w:val="fr-FR"/>
        </w:rPr>
        <w:t>0 – 60 mi/h</w:t>
      </w:r>
      <w:r w:rsidRPr="0054002D">
        <w:rPr>
          <w:lang w:val="fr-FR"/>
        </w:rPr>
        <w:tab/>
        <w:t xml:space="preserve">3,4 secondes </w:t>
      </w:r>
    </w:p>
    <w:p w14:paraId="3AC4906B" w14:textId="64921FC6" w:rsidR="004877AD" w:rsidRPr="0054002D" w:rsidRDefault="00E5773C" w:rsidP="0054002D">
      <w:pPr>
        <w:pStyle w:val="BodyCopy"/>
        <w:rPr>
          <w:lang w:val="fr-FR"/>
        </w:rPr>
      </w:pPr>
      <w:r w:rsidRPr="0054002D">
        <w:rPr>
          <w:lang w:val="fr-FR"/>
        </w:rPr>
        <w:t>Vitesse maximale</w:t>
      </w:r>
      <w:r w:rsidRPr="0054002D">
        <w:rPr>
          <w:lang w:val="fr-FR"/>
        </w:rPr>
        <w:tab/>
        <w:t>200 km/h (124 mi/h)</w:t>
      </w:r>
    </w:p>
    <w:p w14:paraId="59A855F1" w14:textId="13DB58B4" w:rsidR="00DF57C1" w:rsidRPr="0054002D" w:rsidRDefault="00DF57C1" w:rsidP="0054002D">
      <w:pPr>
        <w:pStyle w:val="BodyCopy"/>
        <w:rPr>
          <w:highlight w:val="white"/>
          <w:lang w:val="fr-FR"/>
        </w:rPr>
      </w:pPr>
      <w:r w:rsidRPr="0054002D">
        <w:rPr>
          <w:lang w:val="fr-FR"/>
        </w:rPr>
        <w:t>Puissance (SAE J2723)</w:t>
      </w:r>
      <w:r w:rsidRPr="0054002D">
        <w:rPr>
          <w:lang w:val="fr-FR"/>
        </w:rPr>
        <w:tab/>
      </w:r>
      <w:r w:rsidRPr="0054002D">
        <w:rPr>
          <w:highlight w:val="white"/>
          <w:lang w:val="fr-FR"/>
        </w:rPr>
        <w:t>600 </w:t>
      </w:r>
      <w:proofErr w:type="spellStart"/>
      <w:r w:rsidRPr="0054002D">
        <w:rPr>
          <w:highlight w:val="white"/>
          <w:lang w:val="fr-FR"/>
        </w:rPr>
        <w:t>hp</w:t>
      </w:r>
      <w:proofErr w:type="spellEnd"/>
      <w:r w:rsidRPr="0054002D">
        <w:rPr>
          <w:highlight w:val="white"/>
          <w:lang w:val="fr-FR"/>
        </w:rPr>
        <w:t xml:space="preserve"> (447 kW)</w:t>
      </w:r>
    </w:p>
    <w:p w14:paraId="29F5E2BB" w14:textId="36DA6C3E" w:rsidR="00DF57C1" w:rsidRPr="0054002D" w:rsidRDefault="00DF57C1" w:rsidP="0054002D">
      <w:pPr>
        <w:pStyle w:val="BodyCopy"/>
        <w:rPr>
          <w:lang w:val="fr-FR"/>
        </w:rPr>
      </w:pPr>
      <w:r w:rsidRPr="0054002D">
        <w:rPr>
          <w:lang w:val="fr-FR"/>
        </w:rPr>
        <w:t>Couple (SAE J2723)</w:t>
      </w:r>
      <w:r w:rsidRPr="0054002D">
        <w:rPr>
          <w:lang w:val="fr-FR"/>
        </w:rPr>
        <w:tab/>
        <w:t>617</w:t>
      </w:r>
      <w:r w:rsidRPr="0054002D">
        <w:rPr>
          <w:highlight w:val="white"/>
          <w:lang w:val="fr-FR"/>
        </w:rPr>
        <w:t> lb-pi (837 Nm)</w:t>
      </w:r>
    </w:p>
    <w:p w14:paraId="6DBB059C" w14:textId="4067919E" w:rsidR="004877AD" w:rsidRPr="0054002D" w:rsidRDefault="004877AD" w:rsidP="0054002D">
      <w:pPr>
        <w:pStyle w:val="BodyCopy"/>
        <w:rPr>
          <w:lang w:val="fr-FR"/>
        </w:rPr>
      </w:pPr>
      <w:r w:rsidRPr="0054002D">
        <w:rPr>
          <w:lang w:val="fr-FR"/>
        </w:rPr>
        <w:t>Contenance, liquide de refroidissement, L (</w:t>
      </w:r>
      <w:proofErr w:type="spellStart"/>
      <w:r w:rsidRPr="0054002D">
        <w:rPr>
          <w:lang w:val="fr-FR"/>
        </w:rPr>
        <w:t>pte</w:t>
      </w:r>
      <w:proofErr w:type="spellEnd"/>
      <w:r w:rsidRPr="0054002D">
        <w:rPr>
          <w:lang w:val="fr-FR"/>
        </w:rPr>
        <w:t>)</w:t>
      </w:r>
      <w:r w:rsidRPr="0054002D">
        <w:rPr>
          <w:lang w:val="fr-FR"/>
        </w:rPr>
        <w:tab/>
        <w:t>12,8 L (13,5 </w:t>
      </w:r>
      <w:proofErr w:type="spellStart"/>
      <w:r w:rsidRPr="0054002D">
        <w:rPr>
          <w:lang w:val="fr-FR"/>
        </w:rPr>
        <w:t>pte</w:t>
      </w:r>
      <w:proofErr w:type="spellEnd"/>
      <w:r w:rsidRPr="0054002D">
        <w:rPr>
          <w:lang w:val="fr-FR"/>
        </w:rPr>
        <w:t>)</w:t>
      </w:r>
    </w:p>
    <w:p w14:paraId="55756A0A" w14:textId="7DAF9607" w:rsidR="00A27D91" w:rsidRPr="0054002D" w:rsidRDefault="002C77F6" w:rsidP="0054002D">
      <w:pPr>
        <w:pStyle w:val="BodyCopy"/>
        <w:rPr>
          <w:b/>
          <w:bCs/>
          <w:color w:val="FF0000"/>
          <w:lang w:val="fr-FR"/>
        </w:rPr>
      </w:pPr>
      <w:r w:rsidRPr="0054002D">
        <w:rPr>
          <w:lang w:val="fr-FR"/>
        </w:rPr>
        <w:t>Le/100 km (combiné)</w:t>
      </w:r>
      <w:r w:rsidRPr="0054002D">
        <w:rPr>
          <w:lang w:val="fr-FR"/>
        </w:rPr>
        <w:tab/>
        <w:t xml:space="preserve">Jusqu’à 2,4 Le estimés 100 km </w:t>
      </w:r>
    </w:p>
    <w:p w14:paraId="168E0163" w14:textId="25AB842D" w:rsidR="00E17CBE" w:rsidRPr="0054002D" w:rsidRDefault="002C77F6" w:rsidP="0054002D">
      <w:pPr>
        <w:pStyle w:val="BodyCopy"/>
        <w:rPr>
          <w:b/>
          <w:bCs/>
          <w:color w:val="FF0000"/>
          <w:lang w:val="fr-FR"/>
        </w:rPr>
      </w:pPr>
      <w:r w:rsidRPr="0054002D">
        <w:rPr>
          <w:lang w:val="fr-FR"/>
        </w:rPr>
        <w:t>Le/100 km (ville)</w:t>
      </w:r>
      <w:r w:rsidRPr="0054002D">
        <w:rPr>
          <w:lang w:val="fr-FR"/>
        </w:rPr>
        <w:tab/>
        <w:t>Jusqu’à 2,2 Le estimé/100 km</w:t>
      </w:r>
    </w:p>
    <w:p w14:paraId="5C75D720" w14:textId="36B61CFD" w:rsidR="00E17CBE" w:rsidRPr="0054002D" w:rsidRDefault="002C77F6" w:rsidP="0054002D">
      <w:pPr>
        <w:pStyle w:val="BodyCopy"/>
        <w:rPr>
          <w:lang w:val="fr-FR"/>
        </w:rPr>
      </w:pPr>
      <w:r w:rsidRPr="0054002D">
        <w:rPr>
          <w:lang w:val="fr-FR"/>
        </w:rPr>
        <w:t>Le/100 km (autoroute)</w:t>
      </w:r>
      <w:r w:rsidRPr="0054002D">
        <w:rPr>
          <w:lang w:val="fr-FR"/>
        </w:rPr>
        <w:tab/>
        <w:t>Jusqu’à 2,6 Le estimé/100 km</w:t>
      </w:r>
    </w:p>
    <w:p w14:paraId="74183818" w14:textId="4122CEFE" w:rsidR="001A0D88" w:rsidRPr="0054002D" w:rsidRDefault="001A0D88" w:rsidP="353EA043">
      <w:pPr>
        <w:pStyle w:val="Heading3"/>
        <w:keepNext/>
        <w:keepLines/>
        <w:rPr>
          <w:highlight w:val="magenta"/>
          <w:lang w:val="fr-FR"/>
        </w:rPr>
      </w:pPr>
      <w:r w:rsidRPr="0054002D">
        <w:rPr>
          <w:lang w:val="fr-FR"/>
        </w:rPr>
        <w:lastRenderedPageBreak/>
        <w:t>Module de refroidissement du véhicule</w:t>
      </w:r>
    </w:p>
    <w:p w14:paraId="195F5F39" w14:textId="70AFC802" w:rsidR="50C12957" w:rsidRPr="0054002D" w:rsidRDefault="50C12957" w:rsidP="0054002D">
      <w:pPr>
        <w:pStyle w:val="BodyCopy"/>
        <w:rPr>
          <w:lang w:val="fr-FR"/>
        </w:rPr>
      </w:pPr>
      <w:r w:rsidRPr="0054002D">
        <w:rPr>
          <w:lang w:val="fr-FR"/>
        </w:rPr>
        <w:t>Description</w:t>
      </w:r>
      <w:r w:rsidRPr="0054002D">
        <w:rPr>
          <w:lang w:val="fr-FR"/>
        </w:rPr>
        <w:tab/>
      </w:r>
      <w:r w:rsidRPr="0054002D">
        <w:rPr>
          <w:rStyle w:val="normaltextrun"/>
          <w:color w:val="000000" w:themeColor="text1"/>
          <w:lang w:val="fr-FR"/>
        </w:rPr>
        <w:t>Contient un condenseur OHX, un radiateur et un module de ventilateur électrique</w:t>
      </w:r>
    </w:p>
    <w:p w14:paraId="1A9142EE" w14:textId="16CB068F" w:rsidR="00855507" w:rsidRPr="0054002D" w:rsidRDefault="006D2C1F" w:rsidP="00855507">
      <w:pPr>
        <w:pStyle w:val="Heading3"/>
        <w:keepNext/>
        <w:keepLines/>
        <w:rPr>
          <w:lang w:val="fr-FR"/>
        </w:rPr>
      </w:pPr>
      <w:r w:rsidRPr="0054002D">
        <w:rPr>
          <w:lang w:val="fr-FR"/>
        </w:rPr>
        <w:t xml:space="preserve">MOTEUR : </w:t>
      </w:r>
      <w:r w:rsidRPr="0054002D">
        <w:rPr>
          <w:color w:val="000000" w:themeColor="text1"/>
          <w:lang w:val="fr-FR"/>
        </w:rPr>
        <w:t xml:space="preserve">Modules d’entraînement électriques (EDM) avant et arrière de 250 kW / 400 V </w:t>
      </w:r>
    </w:p>
    <w:p w14:paraId="04E3BAFF" w14:textId="77F01EF2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Description</w:t>
      </w:r>
      <w:r w:rsidRPr="0054002D">
        <w:rPr>
          <w:lang w:val="fr-FR"/>
        </w:rPr>
        <w:tab/>
      </w:r>
      <w:r w:rsidRPr="0054002D">
        <w:rPr>
          <w:rStyle w:val="normaltextrun"/>
          <w:color w:val="000000"/>
          <w:shd w:val="clear" w:color="auto" w:fill="FFFFFF"/>
          <w:lang w:val="fr-FR"/>
        </w:rPr>
        <w:t xml:space="preserve">La puissance est fournie par des EDM avant et arrière de </w:t>
      </w:r>
      <w:r w:rsidRPr="0054002D">
        <w:rPr>
          <w:lang w:val="fr-FR"/>
        </w:rPr>
        <w:t>250 kW</w:t>
      </w:r>
      <w:r w:rsidR="0054002D">
        <w:rPr>
          <w:lang w:val="fr-FR"/>
        </w:rPr>
        <w:t xml:space="preserve"> </w:t>
      </w:r>
      <w:r w:rsidRPr="0054002D">
        <w:rPr>
          <w:lang w:val="fr-FR"/>
        </w:rPr>
        <w:t>400 </w:t>
      </w:r>
      <w:proofErr w:type="gramStart"/>
      <w:r w:rsidRPr="0054002D">
        <w:rPr>
          <w:lang w:val="fr-FR"/>
        </w:rPr>
        <w:t>V  pour</w:t>
      </w:r>
      <w:proofErr w:type="gramEnd"/>
      <w:r w:rsidRPr="0054002D">
        <w:rPr>
          <w:lang w:val="fr-FR"/>
        </w:rPr>
        <w:t xml:space="preserve"> une performance optimale </w:t>
      </w:r>
    </w:p>
    <w:p w14:paraId="27785FDE" w14:textId="77777777" w:rsidR="00855507" w:rsidRPr="0054002D" w:rsidRDefault="00855507" w:rsidP="00855507">
      <w:pPr>
        <w:pStyle w:val="Heading3"/>
        <w:keepNext/>
        <w:keepLines/>
        <w:rPr>
          <w:lang w:val="fr-FR"/>
        </w:rPr>
      </w:pPr>
      <w:r w:rsidRPr="0054002D">
        <w:rPr>
          <w:lang w:val="fr-FR"/>
        </w:rPr>
        <w:t xml:space="preserve">BOÎTE DE TRANSFERT : 1 VITESSES </w:t>
      </w:r>
    </w:p>
    <w:p w14:paraId="0E7E9B28" w14:textId="43908B20" w:rsidR="00855507" w:rsidRPr="0054002D" w:rsidRDefault="00855507" w:rsidP="353EA043">
      <w:pPr>
        <w:keepNext/>
        <w:keepLines/>
        <w:pBdr>
          <w:top w:val="nil"/>
          <w:left w:val="nil"/>
          <w:bottom w:val="single" w:sz="4" w:space="2" w:color="BFBFBF"/>
          <w:right w:val="nil"/>
          <w:between w:val="single" w:sz="4" w:space="2" w:color="BFBFBF"/>
        </w:pBdr>
        <w:tabs>
          <w:tab w:val="left" w:pos="187"/>
          <w:tab w:val="left" w:pos="4338"/>
        </w:tabs>
        <w:spacing w:after="0"/>
        <w:ind w:left="4334" w:hanging="4334"/>
        <w:rPr>
          <w:rFonts w:eastAsia="Arial" w:cs="Arial"/>
          <w:sz w:val="18"/>
          <w:szCs w:val="18"/>
          <w:lang w:val="fr-FR"/>
        </w:rPr>
      </w:pPr>
      <w:r w:rsidRPr="0054002D">
        <w:rPr>
          <w:lang w:val="fr-FR"/>
        </w:rPr>
        <w:t xml:space="preserve">Type </w:t>
      </w:r>
      <w:r w:rsidRPr="0054002D">
        <w:rPr>
          <w:lang w:val="fr-FR"/>
        </w:rPr>
        <w:tab/>
        <w:t>Une vitesse</w:t>
      </w:r>
    </w:p>
    <w:p w14:paraId="2A130774" w14:textId="2A0D4EF1" w:rsidR="00855507" w:rsidRPr="0054002D" w:rsidRDefault="00855507" w:rsidP="00F33CB7">
      <w:pPr>
        <w:keepNext/>
        <w:keepLines/>
        <w:pBdr>
          <w:top w:val="nil"/>
          <w:left w:val="nil"/>
          <w:bottom w:val="single" w:sz="4" w:space="2" w:color="BFBFBF"/>
          <w:right w:val="nil"/>
          <w:between w:val="single" w:sz="4" w:space="2" w:color="BFBFBF"/>
        </w:pBdr>
        <w:tabs>
          <w:tab w:val="left" w:pos="187"/>
          <w:tab w:val="left" w:pos="4338"/>
        </w:tabs>
        <w:spacing w:after="0"/>
        <w:ind w:left="4334" w:hanging="4334"/>
        <w:rPr>
          <w:rFonts w:eastAsia="Arial" w:cs="Arial"/>
          <w:sz w:val="18"/>
          <w:szCs w:val="18"/>
          <w:lang w:val="fr-FR"/>
        </w:rPr>
      </w:pPr>
      <w:r w:rsidRPr="0054002D">
        <w:rPr>
          <w:sz w:val="18"/>
          <w:lang w:val="fr-FR"/>
        </w:rPr>
        <w:t xml:space="preserve">Mode de fonctionnement </w:t>
      </w:r>
      <w:r w:rsidRPr="0054002D">
        <w:rPr>
          <w:sz w:val="18"/>
          <w:lang w:val="fr-FR"/>
        </w:rPr>
        <w:tab/>
        <w:t>4x4 à prise constante à répartition active du couple</w:t>
      </w:r>
    </w:p>
    <w:p w14:paraId="3711B047" w14:textId="61CC086F" w:rsidR="00855507" w:rsidRPr="0054002D" w:rsidRDefault="00855507" w:rsidP="00F33CB7">
      <w:pPr>
        <w:keepNext/>
        <w:keepLines/>
        <w:pBdr>
          <w:top w:val="nil"/>
          <w:left w:val="nil"/>
          <w:bottom w:val="single" w:sz="4" w:space="2" w:color="BFBFBF"/>
          <w:right w:val="nil"/>
          <w:between w:val="single" w:sz="4" w:space="2" w:color="BFBFBF"/>
        </w:pBdr>
        <w:tabs>
          <w:tab w:val="left" w:pos="187"/>
          <w:tab w:val="left" w:pos="4338"/>
        </w:tabs>
        <w:spacing w:after="0"/>
        <w:ind w:left="4334" w:hanging="4334"/>
        <w:rPr>
          <w:rFonts w:eastAsia="Arial" w:cs="Arial"/>
          <w:sz w:val="18"/>
          <w:szCs w:val="18"/>
          <w:lang w:val="fr-FR"/>
        </w:rPr>
      </w:pPr>
      <w:r w:rsidRPr="0054002D">
        <w:rPr>
          <w:lang w:val="fr-FR"/>
        </w:rPr>
        <w:t>Répartition du couple, avant/arrière</w:t>
      </w:r>
      <w:r w:rsidRPr="0054002D">
        <w:rPr>
          <w:lang w:val="fr-FR"/>
        </w:rPr>
        <w:tab/>
        <w:t>Variable</w:t>
      </w:r>
      <w:r w:rsidRPr="0054002D">
        <w:rPr>
          <w:sz w:val="18"/>
          <w:lang w:val="fr-FR"/>
        </w:rPr>
        <w:t xml:space="preserve"> – </w:t>
      </w:r>
      <w:bookmarkStart w:id="1" w:name="_Hlk165451125"/>
      <w:r w:rsidRPr="0054002D">
        <w:rPr>
          <w:sz w:val="18"/>
          <w:lang w:val="fr-FR"/>
        </w:rPr>
        <w:t>Auto, Sport, Eco, Snow (Neige), Sand (Sable)</w:t>
      </w:r>
      <w:bookmarkEnd w:id="1"/>
    </w:p>
    <w:p w14:paraId="3CA4640B" w14:textId="77777777" w:rsidR="00855507" w:rsidRPr="0054002D" w:rsidRDefault="00855507" w:rsidP="00855507">
      <w:pPr>
        <w:keepNext/>
        <w:keepLines/>
        <w:pBdr>
          <w:top w:val="nil"/>
          <w:left w:val="nil"/>
          <w:bottom w:val="single" w:sz="4" w:space="2" w:color="BFBFBF"/>
          <w:right w:val="nil"/>
          <w:between w:val="single" w:sz="4" w:space="2" w:color="BFBFBF"/>
        </w:pBdr>
        <w:tabs>
          <w:tab w:val="left" w:pos="187"/>
          <w:tab w:val="left" w:pos="4338"/>
        </w:tabs>
        <w:spacing w:after="80"/>
        <w:ind w:left="4334" w:hanging="4334"/>
        <w:rPr>
          <w:rFonts w:eastAsia="Arial" w:cs="Arial"/>
          <w:sz w:val="18"/>
          <w:szCs w:val="18"/>
          <w:lang w:val="fr-FR"/>
        </w:rPr>
      </w:pPr>
      <w:r w:rsidRPr="0054002D">
        <w:rPr>
          <w:sz w:val="18"/>
          <w:lang w:val="fr-FR"/>
        </w:rPr>
        <w:t>Rapport inférieur</w:t>
      </w:r>
      <w:r w:rsidRPr="0054002D">
        <w:rPr>
          <w:sz w:val="18"/>
          <w:lang w:val="fr-FR"/>
        </w:rPr>
        <w:tab/>
        <w:t>Aucun</w:t>
      </w:r>
    </w:p>
    <w:p w14:paraId="7F0FCFEC" w14:textId="77777777" w:rsidR="00855507" w:rsidRPr="0054002D" w:rsidRDefault="00855507" w:rsidP="00855507">
      <w:pPr>
        <w:pStyle w:val="Heading3"/>
        <w:rPr>
          <w:lang w:val="fr-FR"/>
        </w:rPr>
      </w:pPr>
      <w:r w:rsidRPr="0054002D">
        <w:rPr>
          <w:lang w:val="fr-FR"/>
        </w:rPr>
        <w:t>ESSIEUX</w:t>
      </w:r>
    </w:p>
    <w:p w14:paraId="1CA88780" w14:textId="77777777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Avant</w:t>
      </w:r>
    </w:p>
    <w:p w14:paraId="1B3A80A2" w14:textId="5DA308EE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Type différentiel</w:t>
      </w:r>
      <w:r w:rsidRPr="0054002D">
        <w:rPr>
          <w:lang w:val="fr-FR"/>
        </w:rPr>
        <w:tab/>
        <w:t>Ouvert</w:t>
      </w:r>
    </w:p>
    <w:p w14:paraId="07464C5A" w14:textId="7103B121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Rapports de pont</w:t>
      </w:r>
      <w:r w:rsidRPr="0054002D">
        <w:rPr>
          <w:lang w:val="fr-FR"/>
        </w:rPr>
        <w:tab/>
      </w:r>
      <w:proofErr w:type="gramStart"/>
      <w:r w:rsidRPr="0054002D">
        <w:rPr>
          <w:lang w:val="fr-FR"/>
        </w:rPr>
        <w:t>11:</w:t>
      </w:r>
      <w:proofErr w:type="gramEnd"/>
      <w:r w:rsidRPr="0054002D">
        <w:rPr>
          <w:lang w:val="fr-FR"/>
        </w:rPr>
        <w:t xml:space="preserve">1 </w:t>
      </w:r>
    </w:p>
    <w:p w14:paraId="29DBC4F0" w14:textId="53E8C1E0" w:rsidR="00855507" w:rsidRPr="0054002D" w:rsidRDefault="00855507" w:rsidP="0054002D">
      <w:pPr>
        <w:pStyle w:val="BodyCopy"/>
        <w:rPr>
          <w:highlight w:val="yellow"/>
          <w:lang w:val="fr-FR"/>
        </w:rPr>
      </w:pPr>
      <w:r w:rsidRPr="0054002D">
        <w:rPr>
          <w:lang w:val="fr-FR"/>
        </w:rPr>
        <w:t>Arrière</w:t>
      </w:r>
      <w:r w:rsidRPr="0054002D">
        <w:rPr>
          <w:lang w:val="fr-FR"/>
        </w:rPr>
        <w:tab/>
      </w:r>
    </w:p>
    <w:p w14:paraId="769348F0" w14:textId="4A5A6C60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 xml:space="preserve">Type différentiel </w:t>
      </w:r>
      <w:r w:rsidRPr="0054002D">
        <w:rPr>
          <w:lang w:val="fr-FR"/>
        </w:rPr>
        <w:tab/>
        <w:t>Ouvert</w:t>
      </w:r>
    </w:p>
    <w:p w14:paraId="4B13B6D6" w14:textId="2D4D0D16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 xml:space="preserve">Rapports de pont </w:t>
      </w:r>
      <w:r w:rsidRPr="0054002D">
        <w:rPr>
          <w:lang w:val="fr-FR"/>
        </w:rPr>
        <w:tab/>
      </w:r>
      <w:proofErr w:type="gramStart"/>
      <w:r w:rsidRPr="0054002D">
        <w:rPr>
          <w:lang w:val="fr-FR"/>
        </w:rPr>
        <w:t>11:</w:t>
      </w:r>
      <w:proofErr w:type="gramEnd"/>
      <w:r w:rsidRPr="0054002D">
        <w:rPr>
          <w:lang w:val="fr-FR"/>
        </w:rPr>
        <w:t xml:space="preserve">1 </w:t>
      </w:r>
    </w:p>
    <w:p w14:paraId="23E01F38" w14:textId="6759B42D" w:rsidR="00855507" w:rsidRPr="0054002D" w:rsidRDefault="00855507" w:rsidP="001F366F">
      <w:pPr>
        <w:pStyle w:val="Heading3"/>
        <w:rPr>
          <w:lang w:val="fr-FR"/>
        </w:rPr>
      </w:pPr>
      <w:r w:rsidRPr="0054002D">
        <w:rPr>
          <w:lang w:val="fr-FR"/>
        </w:rPr>
        <w:t>SUSPENSION</w:t>
      </w:r>
    </w:p>
    <w:p w14:paraId="681A7245" w14:textId="457B0CB5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Avant</w:t>
      </w:r>
      <w:r w:rsidRPr="0054002D">
        <w:rPr>
          <w:lang w:val="fr-FR"/>
        </w:rPr>
        <w:tab/>
        <w:t xml:space="preserve">Jambe </w:t>
      </w:r>
      <w:proofErr w:type="spellStart"/>
      <w:r w:rsidRPr="0054002D">
        <w:rPr>
          <w:lang w:val="fr-FR"/>
        </w:rPr>
        <w:t>MacPherson</w:t>
      </w:r>
      <w:proofErr w:type="spellEnd"/>
    </w:p>
    <w:p w14:paraId="599EB37B" w14:textId="4003E11E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Bras intégral arrière</w:t>
      </w:r>
    </w:p>
    <w:p w14:paraId="38585D89" w14:textId="739168A2" w:rsidR="00855507" w:rsidRPr="0054002D" w:rsidRDefault="00855507" w:rsidP="00855507">
      <w:pPr>
        <w:pStyle w:val="Heading3"/>
        <w:rPr>
          <w:lang w:val="fr-FR"/>
        </w:rPr>
      </w:pPr>
      <w:r w:rsidRPr="0054002D">
        <w:rPr>
          <w:lang w:val="fr-FR"/>
        </w:rPr>
        <w:t xml:space="preserve">DIRECTION </w:t>
      </w:r>
    </w:p>
    <w:p w14:paraId="3109212B" w14:textId="47B5A815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Type</w:t>
      </w:r>
      <w:r w:rsidRPr="0054002D">
        <w:rPr>
          <w:lang w:val="fr-FR"/>
        </w:rPr>
        <w:tab/>
        <w:t>Direction à assistance électrique crémaillère</w:t>
      </w:r>
    </w:p>
    <w:p w14:paraId="464A44A4" w14:textId="3F1D3946" w:rsidR="00855507" w:rsidRPr="0054002D" w:rsidRDefault="00855507" w:rsidP="0054002D">
      <w:pPr>
        <w:pStyle w:val="BodyCopy"/>
        <w:rPr>
          <w:highlight w:val="yellow"/>
          <w:lang w:val="fr-FR"/>
        </w:rPr>
      </w:pPr>
      <w:r w:rsidRPr="0054002D">
        <w:rPr>
          <w:lang w:val="fr-FR"/>
        </w:rPr>
        <w:t xml:space="preserve">Rapport de direction </w:t>
      </w:r>
      <w:r w:rsidRPr="0054002D">
        <w:rPr>
          <w:lang w:val="fr-FR"/>
        </w:rPr>
        <w:tab/>
        <w:t>15,1</w:t>
      </w:r>
    </w:p>
    <w:p w14:paraId="2A380F23" w14:textId="378078E0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Diamètre de braquage (butée à butée), m (pi)</w:t>
      </w:r>
      <w:r w:rsidRPr="0054002D">
        <w:rPr>
          <w:lang w:val="fr-FR"/>
        </w:rPr>
        <w:tab/>
        <w:t xml:space="preserve">12,19 (40,0) </w:t>
      </w:r>
    </w:p>
    <w:p w14:paraId="43A97719" w14:textId="0A7B6CC5" w:rsidR="00855507" w:rsidRPr="0054002D" w:rsidRDefault="00855507" w:rsidP="0054002D">
      <w:pPr>
        <w:pStyle w:val="BodyCopy"/>
        <w:rPr>
          <w:highlight w:val="yellow"/>
          <w:lang w:val="fr-FR"/>
        </w:rPr>
      </w:pPr>
      <w:r w:rsidRPr="0054002D">
        <w:rPr>
          <w:lang w:val="fr-FR"/>
        </w:rPr>
        <w:t>Nombre de tours du volant (butée à butée)</w:t>
      </w:r>
      <w:r w:rsidRPr="0054002D">
        <w:rPr>
          <w:lang w:val="fr-FR"/>
        </w:rPr>
        <w:tab/>
        <w:t>2,54</w:t>
      </w:r>
    </w:p>
    <w:p w14:paraId="574ADB90" w14:textId="6928DC2C" w:rsidR="00855507" w:rsidRPr="0054002D" w:rsidRDefault="00855507" w:rsidP="00855507">
      <w:pPr>
        <w:pStyle w:val="Heading3"/>
        <w:rPr>
          <w:lang w:val="fr-FR"/>
        </w:rPr>
      </w:pPr>
      <w:r w:rsidRPr="0054002D">
        <w:rPr>
          <w:lang w:val="fr-FR"/>
        </w:rPr>
        <w:t xml:space="preserve">FREINS   </w:t>
      </w:r>
    </w:p>
    <w:p w14:paraId="472C5E05" w14:textId="46D8C405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Type</w:t>
      </w:r>
      <w:r w:rsidRPr="0054002D">
        <w:rPr>
          <w:lang w:val="fr-FR"/>
        </w:rPr>
        <w:tab/>
        <w:t>Freins à disque hydrauliques</w:t>
      </w:r>
    </w:p>
    <w:p w14:paraId="0C1FB3F8" w14:textId="77777777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Avant</w:t>
      </w:r>
    </w:p>
    <w:p w14:paraId="3747F5E1" w14:textId="78E4618C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Taille et type de rotor mm (po)</w:t>
      </w:r>
      <w:r w:rsidRPr="0054002D">
        <w:rPr>
          <w:lang w:val="fr-FR"/>
        </w:rPr>
        <w:tab/>
        <w:t>Disque ventilé de (354 x 28) 13,9 x 1,1)</w:t>
      </w:r>
    </w:p>
    <w:p w14:paraId="5EB088D6" w14:textId="1EA2A9BE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Taille et type d’étrier, mm (po)</w:t>
      </w:r>
      <w:r w:rsidRPr="0054002D">
        <w:rPr>
          <w:lang w:val="fr-FR"/>
        </w:rPr>
        <w:tab/>
        <w:t>Étrier flottant à deux pistons de 2 x 51 (2 x 2,0)</w:t>
      </w:r>
    </w:p>
    <w:p w14:paraId="357E5A40" w14:textId="28FCC7F5" w:rsidR="00855507" w:rsidRPr="0054002D" w:rsidRDefault="00855507" w:rsidP="0054002D">
      <w:pPr>
        <w:pStyle w:val="BodyCopy"/>
        <w:rPr>
          <w:vertAlign w:val="superscript"/>
          <w:lang w:val="fr-FR"/>
        </w:rPr>
      </w:pPr>
      <w:r w:rsidRPr="0054002D">
        <w:rPr>
          <w:lang w:val="fr-FR"/>
        </w:rPr>
        <w:tab/>
        <w:t>Surface balayée, cm²(po²)</w:t>
      </w:r>
      <w:r w:rsidRPr="0054002D">
        <w:rPr>
          <w:lang w:val="fr-FR"/>
        </w:rPr>
        <w:tab/>
        <w:t>1 264,62 (96,0)</w:t>
      </w:r>
    </w:p>
    <w:p w14:paraId="4B59214A" w14:textId="77777777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lastRenderedPageBreak/>
        <w:t>Arrière</w:t>
      </w:r>
    </w:p>
    <w:p w14:paraId="355EFE22" w14:textId="1DE32BEA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Taille et type de rotor mm (po)</w:t>
      </w:r>
      <w:r w:rsidRPr="0054002D">
        <w:rPr>
          <w:lang w:val="fr-FR"/>
        </w:rPr>
        <w:tab/>
        <w:t>Disque ventilé de (350 x 22) 13,9 x 0,87)</w:t>
      </w:r>
    </w:p>
    <w:p w14:paraId="1848278F" w14:textId="7EBE2566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Taille et type d’étrier, mm (po)</w:t>
      </w:r>
      <w:r w:rsidRPr="0054002D">
        <w:rPr>
          <w:lang w:val="fr-FR"/>
        </w:rPr>
        <w:tab/>
        <w:t>Étrier flottant à un piston avec de stationnement électronique de 1 x 51 (1 x 2,0)</w:t>
      </w:r>
    </w:p>
    <w:p w14:paraId="23225E2F" w14:textId="13E5EC77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Surface balayée cm²(po²)</w:t>
      </w:r>
      <w:r w:rsidRPr="0054002D">
        <w:rPr>
          <w:lang w:val="fr-FR"/>
        </w:rPr>
        <w:tab/>
        <w:t>1 045,77 (162,1)</w:t>
      </w:r>
    </w:p>
    <w:p w14:paraId="7884049E" w14:textId="20D2FF09" w:rsidR="00855507" w:rsidRPr="0054002D" w:rsidRDefault="00855507" w:rsidP="00855507">
      <w:pPr>
        <w:pStyle w:val="Heading3"/>
        <w:keepNext/>
        <w:keepLines/>
        <w:widowControl/>
        <w:rPr>
          <w:lang w:val="fr-FR"/>
        </w:rPr>
      </w:pPr>
      <w:r w:rsidRPr="0054002D">
        <w:rPr>
          <w:lang w:val="fr-FR"/>
        </w:rPr>
        <w:t>DIMENSIONS ET CAPACITÉS</w:t>
      </w:r>
    </w:p>
    <w:p w14:paraId="7BB20F8A" w14:textId="4BF5DE28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 xml:space="preserve">Empattement, </w:t>
      </w:r>
      <w:bookmarkStart w:id="2" w:name="_Hlk166576764"/>
      <w:r w:rsidRPr="0054002D">
        <w:rPr>
          <w:lang w:val="fr-FR"/>
        </w:rPr>
        <w:t>mm (po)</w:t>
      </w:r>
      <w:bookmarkEnd w:id="2"/>
      <w:r w:rsidRPr="0054002D">
        <w:rPr>
          <w:lang w:val="fr-FR"/>
        </w:rPr>
        <w:tab/>
        <w:t>2 870 (113)</w:t>
      </w:r>
    </w:p>
    <w:p w14:paraId="790B21EE" w14:textId="291F979A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 xml:space="preserve">Piste, avant, mm (po) </w:t>
      </w:r>
      <w:r w:rsidRPr="0054002D">
        <w:rPr>
          <w:lang w:val="fr-FR"/>
        </w:rPr>
        <w:tab/>
        <w:t>1 636 (64,4)</w:t>
      </w:r>
    </w:p>
    <w:p w14:paraId="3B21B0F4" w14:textId="227BA798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Piste, arrière, mm (po)</w:t>
      </w:r>
      <w:r w:rsidRPr="0054002D">
        <w:rPr>
          <w:lang w:val="fr-FR"/>
        </w:rPr>
        <w:tab/>
        <w:t>1 639 (64,5)</w:t>
      </w:r>
    </w:p>
    <w:p w14:paraId="168E6679" w14:textId="56B70307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Longueur hors tout, mm (po) </w:t>
      </w:r>
      <w:r w:rsidRPr="0054002D">
        <w:rPr>
          <w:lang w:val="fr-FR"/>
        </w:rPr>
        <w:tab/>
        <w:t>4 886 (192,4)</w:t>
      </w:r>
    </w:p>
    <w:p w14:paraId="6FFDDDA9" w14:textId="4FB592E8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 xml:space="preserve">Largeur hors tout (aux rétroviseurs), mm (po) </w:t>
      </w:r>
      <w:r w:rsidRPr="0054002D">
        <w:rPr>
          <w:lang w:val="fr-FR"/>
        </w:rPr>
        <w:tab/>
        <w:t>2 123 (83,6)</w:t>
      </w:r>
    </w:p>
    <w:p w14:paraId="792D94F3" w14:textId="0307A084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 xml:space="preserve">Largeur de carrosserie, mm (po) </w:t>
      </w:r>
      <w:r w:rsidRPr="0054002D">
        <w:rPr>
          <w:lang w:val="fr-FR"/>
        </w:rPr>
        <w:tab/>
        <w:t>1 900 (74,8)</w:t>
      </w:r>
    </w:p>
    <w:p w14:paraId="0A5D251B" w14:textId="234B999F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 xml:space="preserve">Hauteur totale (au niveau des barres de toit/au niveau de l’antenne), mm (po) </w:t>
      </w:r>
      <w:r w:rsidRPr="0054002D">
        <w:rPr>
          <w:lang w:val="fr-FR"/>
        </w:rPr>
        <w:tab/>
        <w:t>1 645 (64,</w:t>
      </w:r>
      <w:proofErr w:type="gramStart"/>
      <w:r w:rsidRPr="0054002D">
        <w:rPr>
          <w:lang w:val="fr-FR"/>
        </w:rPr>
        <w:t>8)/</w:t>
      </w:r>
      <w:proofErr w:type="gramEnd"/>
      <w:r w:rsidRPr="0054002D">
        <w:rPr>
          <w:lang w:val="fr-FR"/>
        </w:rPr>
        <w:t>1 645 (64,8)</w:t>
      </w:r>
    </w:p>
    <w:p w14:paraId="280339F1" w14:textId="201C06CA" w:rsidR="00351911" w:rsidRPr="0054002D" w:rsidRDefault="00351911" w:rsidP="0054002D">
      <w:pPr>
        <w:pStyle w:val="BodyCopy"/>
        <w:rPr>
          <w:lang w:val="fr-FR"/>
        </w:rPr>
      </w:pPr>
      <w:r w:rsidRPr="0054002D">
        <w:rPr>
          <w:lang w:val="fr-FR"/>
        </w:rPr>
        <w:t>Hauteur du plancher de chargement, mm (po)</w:t>
      </w:r>
      <w:r w:rsidRPr="0054002D">
        <w:rPr>
          <w:lang w:val="fr-FR"/>
        </w:rPr>
        <w:tab/>
        <w:t>768 (30,2)</w:t>
      </w:r>
    </w:p>
    <w:p w14:paraId="3C5048DA" w14:textId="7C9811B6" w:rsidR="00351911" w:rsidRPr="0054002D" w:rsidRDefault="00351911" w:rsidP="0054002D">
      <w:pPr>
        <w:pStyle w:val="BodyCopy"/>
        <w:rPr>
          <w:lang w:val="fr-FR"/>
        </w:rPr>
      </w:pPr>
      <w:r w:rsidRPr="0054002D">
        <w:rPr>
          <w:lang w:val="fr-FR"/>
        </w:rPr>
        <w:t>Hauteur des seuils de portes, mm (po)</w:t>
      </w:r>
      <w:r w:rsidRPr="0054002D">
        <w:rPr>
          <w:lang w:val="fr-FR"/>
        </w:rPr>
        <w:tab/>
        <w:t>452 (17,8)</w:t>
      </w:r>
    </w:p>
    <w:p w14:paraId="36F4A66F" w14:textId="7FDA73B9" w:rsidR="00351911" w:rsidRPr="0054002D" w:rsidRDefault="00351911" w:rsidP="0054002D">
      <w:pPr>
        <w:pStyle w:val="BodyCopy"/>
        <w:rPr>
          <w:lang w:val="fr-FR"/>
        </w:rPr>
      </w:pPr>
      <w:r w:rsidRPr="0054002D">
        <w:rPr>
          <w:lang w:val="fr-FR"/>
        </w:rPr>
        <w:t>Garde au sol, mm (po)</w:t>
      </w:r>
      <w:r w:rsidRPr="0054002D">
        <w:rPr>
          <w:lang w:val="fr-FR"/>
        </w:rPr>
        <w:tab/>
        <w:t>162 (6,4)</w:t>
      </w:r>
    </w:p>
    <w:p w14:paraId="7C333D98" w14:textId="113CFDE2" w:rsidR="00351911" w:rsidRPr="0054002D" w:rsidRDefault="00351911" w:rsidP="0054002D">
      <w:pPr>
        <w:pStyle w:val="BodyCopy"/>
        <w:rPr>
          <w:lang w:val="fr-FR"/>
        </w:rPr>
      </w:pPr>
      <w:r w:rsidRPr="0054002D">
        <w:rPr>
          <w:lang w:val="fr-FR"/>
        </w:rPr>
        <w:t>Essieu avant, mm (po)</w:t>
      </w:r>
      <w:r w:rsidRPr="0054002D">
        <w:rPr>
          <w:lang w:val="fr-FR"/>
        </w:rPr>
        <w:tab/>
        <w:t>210 (8,3)</w:t>
      </w:r>
    </w:p>
    <w:p w14:paraId="35F1E071" w14:textId="7B592A80" w:rsidR="00351911" w:rsidRPr="0054002D" w:rsidRDefault="00351911" w:rsidP="0054002D">
      <w:pPr>
        <w:pStyle w:val="BodyCopy"/>
        <w:rPr>
          <w:lang w:val="fr-FR"/>
        </w:rPr>
      </w:pPr>
      <w:r w:rsidRPr="0054002D">
        <w:rPr>
          <w:lang w:val="fr-FR"/>
        </w:rPr>
        <w:t>Essieu arrière, mm (po)</w:t>
      </w:r>
      <w:r w:rsidRPr="0054002D">
        <w:rPr>
          <w:lang w:val="fr-FR"/>
        </w:rPr>
        <w:tab/>
        <w:t>185 (7,3)</w:t>
      </w:r>
    </w:p>
    <w:p w14:paraId="3F7CBD77" w14:textId="0D45E937" w:rsidR="00351911" w:rsidRPr="0054002D" w:rsidRDefault="00351911" w:rsidP="0054002D">
      <w:pPr>
        <w:pStyle w:val="BodyCopy"/>
        <w:rPr>
          <w:lang w:val="fr-FR"/>
        </w:rPr>
      </w:pPr>
      <w:r w:rsidRPr="0054002D">
        <w:rPr>
          <w:lang w:val="fr-FR"/>
        </w:rPr>
        <w:t>Angle d’attaque (degrés)</w:t>
      </w:r>
      <w:r w:rsidRPr="0054002D">
        <w:rPr>
          <w:lang w:val="fr-FR"/>
        </w:rPr>
        <w:tab/>
        <w:t>19,2</w:t>
      </w:r>
    </w:p>
    <w:p w14:paraId="6EAAC9B0" w14:textId="6FE9506A" w:rsidR="00351911" w:rsidRPr="0054002D" w:rsidRDefault="00351911" w:rsidP="0054002D">
      <w:pPr>
        <w:pStyle w:val="BodyCopy"/>
        <w:rPr>
          <w:lang w:val="fr-FR"/>
        </w:rPr>
      </w:pPr>
      <w:r w:rsidRPr="0054002D">
        <w:rPr>
          <w:lang w:val="fr-FR"/>
        </w:rPr>
        <w:t>Angle de rampe (degrés)</w:t>
      </w:r>
      <w:r w:rsidRPr="0054002D">
        <w:rPr>
          <w:lang w:val="fr-FR"/>
        </w:rPr>
        <w:tab/>
        <w:t>14,0</w:t>
      </w:r>
    </w:p>
    <w:p w14:paraId="08DA2B40" w14:textId="36B0AD80" w:rsidR="00351911" w:rsidRPr="0054002D" w:rsidRDefault="00351911" w:rsidP="0054002D">
      <w:pPr>
        <w:pStyle w:val="BodyCopy"/>
        <w:rPr>
          <w:lang w:val="fr-FR"/>
        </w:rPr>
      </w:pPr>
      <w:r w:rsidRPr="0054002D">
        <w:rPr>
          <w:lang w:val="fr-FR"/>
        </w:rPr>
        <w:t>Angle de surplomb (degrés)</w:t>
      </w:r>
      <w:r w:rsidRPr="0054002D">
        <w:rPr>
          <w:lang w:val="fr-FR"/>
        </w:rPr>
        <w:tab/>
        <w:t>23,4</w:t>
      </w:r>
    </w:p>
    <w:p w14:paraId="29216681" w14:textId="24B5BD24" w:rsidR="00351911" w:rsidRPr="0054002D" w:rsidRDefault="00351911" w:rsidP="0054002D">
      <w:pPr>
        <w:pStyle w:val="BodyCopy"/>
        <w:rPr>
          <w:lang w:val="fr-FR"/>
        </w:rPr>
      </w:pPr>
      <w:r w:rsidRPr="0054002D">
        <w:rPr>
          <w:lang w:val="fr-FR"/>
        </w:rPr>
        <w:t>Surface frontale, m² (pi²)</w:t>
      </w:r>
      <w:r w:rsidRPr="0054002D">
        <w:rPr>
          <w:lang w:val="fr-FR"/>
        </w:rPr>
        <w:tab/>
        <w:t>2,70 (29,1)</w:t>
      </w:r>
    </w:p>
    <w:p w14:paraId="229BF4F7" w14:textId="560FDF51" w:rsidR="00351911" w:rsidRPr="0054002D" w:rsidRDefault="00351911" w:rsidP="0054002D">
      <w:pPr>
        <w:pStyle w:val="BodyCopy"/>
        <w:rPr>
          <w:lang w:val="fr-FR"/>
        </w:rPr>
      </w:pPr>
      <w:r w:rsidRPr="0054002D">
        <w:rPr>
          <w:lang w:val="fr-FR"/>
        </w:rPr>
        <w:t>Coefficient de traînée (Cx)</w:t>
      </w:r>
      <w:r w:rsidRPr="0054002D">
        <w:rPr>
          <w:lang w:val="fr-FR"/>
        </w:rPr>
        <w:tab/>
        <w:t>0,29</w:t>
      </w:r>
    </w:p>
    <w:p w14:paraId="555BD0A8" w14:textId="6AAA23C3" w:rsidR="00351911" w:rsidRPr="0054002D" w:rsidRDefault="00351911" w:rsidP="0054002D">
      <w:pPr>
        <w:pStyle w:val="BodyCopy"/>
        <w:rPr>
          <w:lang w:val="fr-FR"/>
        </w:rPr>
      </w:pPr>
      <w:r w:rsidRPr="0054002D">
        <w:rPr>
          <w:lang w:val="fr-FR"/>
        </w:rPr>
        <w:t xml:space="preserve">Aero </w:t>
      </w:r>
      <w:proofErr w:type="spellStart"/>
      <w:r w:rsidRPr="0054002D">
        <w:rPr>
          <w:lang w:val="fr-FR"/>
        </w:rPr>
        <w:t>CdA</w:t>
      </w:r>
      <w:proofErr w:type="spellEnd"/>
      <w:r w:rsidRPr="0054002D">
        <w:rPr>
          <w:lang w:val="fr-FR"/>
        </w:rPr>
        <w:t xml:space="preserve"> m² (pi²)</w:t>
      </w:r>
      <w:r w:rsidRPr="0054002D">
        <w:rPr>
          <w:lang w:val="fr-FR"/>
        </w:rPr>
        <w:tab/>
        <w:t>0,805 (8,67)</w:t>
      </w:r>
    </w:p>
    <w:p w14:paraId="32A33141" w14:textId="77140A01" w:rsidR="00855507" w:rsidRPr="0054002D" w:rsidRDefault="00855507" w:rsidP="001302B2">
      <w:pPr>
        <w:pStyle w:val="Heading3"/>
        <w:keepNext/>
        <w:keepLines/>
        <w:widowControl/>
        <w:rPr>
          <w:lang w:val="fr-FR"/>
        </w:rPr>
      </w:pPr>
      <w:r w:rsidRPr="0054002D">
        <w:rPr>
          <w:lang w:val="fr-FR"/>
        </w:rPr>
        <w:t>HABITACLE</w:t>
      </w:r>
    </w:p>
    <w:p w14:paraId="004CCC76" w14:textId="1CE80FDA" w:rsidR="00855507" w:rsidRPr="0054002D" w:rsidRDefault="00855507" w:rsidP="0054002D">
      <w:pPr>
        <w:pStyle w:val="BodyCopy2lines"/>
        <w:rPr>
          <w:lang w:val="fr-FR"/>
        </w:rPr>
      </w:pPr>
      <w:r w:rsidRPr="0054002D">
        <w:rPr>
          <w:lang w:val="fr-FR"/>
        </w:rPr>
        <w:t>Volume de l’habitacle total pour les occupants SAE, litres (pi³)</w:t>
      </w:r>
      <w:r w:rsidRPr="0054002D">
        <w:rPr>
          <w:lang w:val="fr-FR"/>
        </w:rPr>
        <w:tab/>
        <w:t>2 817,5 (99,5)</w:t>
      </w:r>
    </w:p>
    <w:p w14:paraId="0F2111DB" w14:textId="6F7BA639" w:rsidR="00E824FE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Coffre avant, litres (pi³)</w:t>
      </w:r>
      <w:r w:rsidRPr="0054002D">
        <w:rPr>
          <w:lang w:val="fr-FR"/>
        </w:rPr>
        <w:tab/>
        <w:t xml:space="preserve"> 84,9 (3,0)</w:t>
      </w:r>
    </w:p>
    <w:p w14:paraId="1B893CC8" w14:textId="14C517ED" w:rsidR="00855507" w:rsidRPr="0054002D" w:rsidRDefault="00E824FE" w:rsidP="0054002D">
      <w:pPr>
        <w:pStyle w:val="BodyCopy"/>
        <w:rPr>
          <w:lang w:val="fr-FR"/>
        </w:rPr>
      </w:pPr>
      <w:r w:rsidRPr="0054002D">
        <w:rPr>
          <w:lang w:val="fr-FR"/>
        </w:rPr>
        <w:t>Plafond avant, mm (po)</w:t>
      </w:r>
      <w:r w:rsidRPr="0054002D">
        <w:rPr>
          <w:lang w:val="fr-FR"/>
        </w:rPr>
        <w:tab/>
        <w:t>965 (38,0)</w:t>
      </w:r>
    </w:p>
    <w:p w14:paraId="7AED852B" w14:textId="0787802E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Espace pour les jambes, mm (po)</w:t>
      </w:r>
      <w:r w:rsidRPr="0054002D">
        <w:rPr>
          <w:lang w:val="fr-FR"/>
        </w:rPr>
        <w:tab/>
        <w:t>1 050 (41,3)</w:t>
      </w:r>
    </w:p>
    <w:p w14:paraId="051AAB86" w14:textId="1465631D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Espace pour les épaules, mm (po)</w:t>
      </w:r>
      <w:r w:rsidRPr="0054002D">
        <w:rPr>
          <w:lang w:val="fr-FR"/>
        </w:rPr>
        <w:tab/>
        <w:t>1 458 (57,4)</w:t>
      </w:r>
    </w:p>
    <w:p w14:paraId="6B32F28B" w14:textId="287D14A9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Dégagement aux hanches, mm (po)</w:t>
      </w:r>
      <w:r w:rsidRPr="0054002D">
        <w:rPr>
          <w:lang w:val="fr-FR"/>
        </w:rPr>
        <w:tab/>
        <w:t>1 406 (55,4)</w:t>
      </w:r>
    </w:p>
    <w:p w14:paraId="1C8FA78C" w14:textId="23E5BF35" w:rsidR="00855507" w:rsidRPr="0054002D" w:rsidRDefault="00855507" w:rsidP="0054002D">
      <w:pPr>
        <w:pStyle w:val="BodyCopy2lines"/>
        <w:rPr>
          <w:lang w:val="fr-FR"/>
        </w:rPr>
      </w:pPr>
      <w:r w:rsidRPr="0054002D">
        <w:rPr>
          <w:lang w:val="fr-FR"/>
        </w:rPr>
        <w:t>Course des sièges, mm (po)</w:t>
      </w:r>
      <w:r w:rsidRPr="0054002D">
        <w:rPr>
          <w:lang w:val="fr-FR"/>
        </w:rPr>
        <w:tab/>
        <w:t>221,0 (8,7)</w:t>
      </w:r>
    </w:p>
    <w:p w14:paraId="4E1B72CF" w14:textId="3D735E15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 xml:space="preserve">Indice de volume avant EPA, L (pi³) </w:t>
      </w:r>
      <w:r w:rsidRPr="0054002D">
        <w:rPr>
          <w:lang w:val="fr-FR"/>
        </w:rPr>
        <w:tab/>
        <w:t xml:space="preserve"> 1 478,1 (52,2)</w:t>
      </w:r>
    </w:p>
    <w:p w14:paraId="0E105DF2" w14:textId="7879F1D7" w:rsidR="00855507" w:rsidRPr="0054002D" w:rsidRDefault="00855507" w:rsidP="0054002D">
      <w:pPr>
        <w:pStyle w:val="BodyCopy2lines"/>
        <w:rPr>
          <w:lang w:val="fr-FR"/>
        </w:rPr>
      </w:pPr>
      <w:r w:rsidRPr="0054002D">
        <w:rPr>
          <w:lang w:val="fr-FR"/>
        </w:rPr>
        <w:t>Volume utile derrière les sièges de la première rangée, litres (pi³)</w:t>
      </w:r>
      <w:r w:rsidRPr="0054002D">
        <w:rPr>
          <w:lang w:val="fr-FR"/>
        </w:rPr>
        <w:tab/>
        <w:t>1 727,3 (61,0)</w:t>
      </w:r>
    </w:p>
    <w:p w14:paraId="45BDAF38" w14:textId="469F2F65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Plafond avant deuxième rangée, mm (po)</w:t>
      </w:r>
      <w:r w:rsidRPr="0054002D">
        <w:rPr>
          <w:lang w:val="fr-FR"/>
        </w:rPr>
        <w:tab/>
        <w:t>950,0 (37,4)</w:t>
      </w:r>
    </w:p>
    <w:p w14:paraId="18F7E15F" w14:textId="4B9C7EB7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lastRenderedPageBreak/>
        <w:tab/>
        <w:t>Espace pour les jambes, mm (po)</w:t>
      </w:r>
      <w:r w:rsidRPr="0054002D">
        <w:rPr>
          <w:lang w:val="fr-FR"/>
        </w:rPr>
        <w:tab/>
        <w:t>965 (38,0)</w:t>
      </w:r>
    </w:p>
    <w:p w14:paraId="788DADCF" w14:textId="012E188F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Dégagement pour les genoux, mm (po)</w:t>
      </w:r>
      <w:r w:rsidRPr="0054002D">
        <w:rPr>
          <w:lang w:val="fr-FR"/>
        </w:rPr>
        <w:tab/>
        <w:t>89 (3,5)</w:t>
      </w:r>
    </w:p>
    <w:p w14:paraId="6E51D628" w14:textId="1CF09244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Espace pour les épaules, mm (po)</w:t>
      </w:r>
      <w:r w:rsidRPr="0054002D">
        <w:rPr>
          <w:lang w:val="fr-FR"/>
        </w:rPr>
        <w:tab/>
        <w:t>1 463 (57,6)</w:t>
      </w:r>
    </w:p>
    <w:p w14:paraId="5491B564" w14:textId="022663D7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Dégagement aux hanches, mm (po)</w:t>
      </w:r>
      <w:r w:rsidRPr="0054002D">
        <w:rPr>
          <w:lang w:val="fr-FR"/>
        </w:rPr>
        <w:tab/>
        <w:t>1 382 (54,4)</w:t>
      </w:r>
    </w:p>
    <w:p w14:paraId="74E896B7" w14:textId="276DC9E7" w:rsidR="00855507" w:rsidRPr="0054002D" w:rsidRDefault="00232611" w:rsidP="0054002D">
      <w:pPr>
        <w:pStyle w:val="BodyCopy2linesIndent"/>
        <w:rPr>
          <w:lang w:val="fr-FR"/>
        </w:rPr>
      </w:pPr>
      <w:r w:rsidRPr="0054002D">
        <w:rPr>
          <w:lang w:val="fr-FR"/>
        </w:rPr>
        <w:tab/>
        <w:t>Indice de volume de siège deuxième rangée EPA, L (pi³)</w:t>
      </w:r>
      <w:r w:rsidRPr="0054002D">
        <w:rPr>
          <w:lang w:val="fr-FR"/>
        </w:rPr>
        <w:tab/>
        <w:t xml:space="preserve"> 1 342,2 (47,4)  </w:t>
      </w:r>
    </w:p>
    <w:p w14:paraId="19EADF12" w14:textId="39079DEB" w:rsidR="00855507" w:rsidRPr="0054002D" w:rsidRDefault="00855507" w:rsidP="0054002D">
      <w:pPr>
        <w:pStyle w:val="BodyCopy2linesIndent"/>
        <w:rPr>
          <w:lang w:val="fr-FR"/>
        </w:rPr>
      </w:pPr>
      <w:r w:rsidRPr="0054002D">
        <w:rPr>
          <w:lang w:val="fr-FR"/>
        </w:rPr>
        <w:tab/>
        <w:t>Volume utile derrière les sièges de la deuxième rangée</w:t>
      </w:r>
      <w:r w:rsidRPr="0054002D">
        <w:rPr>
          <w:lang w:val="fr-FR"/>
        </w:rPr>
        <w:br/>
        <w:t>, litres (pi³)</w:t>
      </w:r>
      <w:r w:rsidRPr="0054002D">
        <w:rPr>
          <w:lang w:val="fr-FR"/>
        </w:rPr>
        <w:tab/>
        <w:t xml:space="preserve">866,4 (30,6)  </w:t>
      </w:r>
    </w:p>
    <w:p w14:paraId="0DA87E73" w14:textId="2C675667" w:rsidR="00855507" w:rsidRPr="0054002D" w:rsidRDefault="00855507" w:rsidP="0054002D">
      <w:pPr>
        <w:pStyle w:val="BodyCopy2linesIndent"/>
        <w:rPr>
          <w:lang w:val="fr-FR"/>
        </w:rPr>
      </w:pPr>
      <w:r w:rsidRPr="0054002D">
        <w:rPr>
          <w:lang w:val="fr-FR"/>
        </w:rPr>
        <w:tab/>
        <w:t>Volume total de l’habitacle et de l’espace utile, L (pi³)</w:t>
      </w:r>
      <w:r w:rsidRPr="0054002D">
        <w:rPr>
          <w:lang w:val="fr-FR"/>
        </w:rPr>
        <w:tab/>
        <w:t>3 684,0 (130,1)</w:t>
      </w:r>
    </w:p>
    <w:p w14:paraId="09453352" w14:textId="6A3FA380" w:rsidR="00855507" w:rsidRPr="00A13882" w:rsidRDefault="00855507" w:rsidP="353EA043">
      <w:pPr>
        <w:pStyle w:val="Heading3"/>
        <w:keepNext/>
        <w:keepLines/>
      </w:pPr>
      <w:r>
        <w:t>POIDS (estimation)</w:t>
      </w:r>
    </w:p>
    <w:tbl>
      <w:tblPr>
        <w:tblStyle w:val="SPTABLESTYLE"/>
        <w:tblW w:w="4955" w:type="pct"/>
        <w:tblLayout w:type="fixed"/>
        <w:tblLook w:val="01E0" w:firstRow="1" w:lastRow="1" w:firstColumn="1" w:lastColumn="1" w:noHBand="0" w:noVBand="0"/>
      </w:tblPr>
      <w:tblGrid>
        <w:gridCol w:w="1710"/>
        <w:gridCol w:w="180"/>
        <w:gridCol w:w="1980"/>
        <w:gridCol w:w="1080"/>
        <w:gridCol w:w="990"/>
        <w:gridCol w:w="1170"/>
        <w:gridCol w:w="1350"/>
        <w:gridCol w:w="1529"/>
      </w:tblGrid>
      <w:tr w:rsidR="00BB64AB" w:rsidRPr="0054002D" w14:paraId="475F36DF" w14:textId="77777777" w:rsidTr="0054002D">
        <w:tc>
          <w:tcPr>
            <w:tcW w:w="1710" w:type="dxa"/>
            <w:vAlign w:val="bottom"/>
          </w:tcPr>
          <w:p w14:paraId="3ECE816B" w14:textId="3EA8CE5D" w:rsidR="00BB64AB" w:rsidRPr="000F3ADE" w:rsidRDefault="00BB64AB" w:rsidP="00BB64AB">
            <w:pPr>
              <w:pStyle w:val="TableSubhead"/>
            </w:pPr>
            <w:r>
              <w:t>EMPATTEMENT EN CM (po)</w:t>
            </w:r>
          </w:p>
        </w:tc>
        <w:tc>
          <w:tcPr>
            <w:tcW w:w="180" w:type="dxa"/>
            <w:vAlign w:val="bottom"/>
          </w:tcPr>
          <w:p w14:paraId="1347BB4B" w14:textId="496B9FC0" w:rsidR="00BB64AB" w:rsidRPr="000F3ADE" w:rsidRDefault="00BB64AB" w:rsidP="00BB64AB">
            <w:pPr>
              <w:pStyle w:val="TableSubhead"/>
            </w:pPr>
          </w:p>
        </w:tc>
        <w:tc>
          <w:tcPr>
            <w:tcW w:w="1980" w:type="dxa"/>
            <w:vAlign w:val="bottom"/>
          </w:tcPr>
          <w:p w14:paraId="41E8E26B" w14:textId="77777777" w:rsidR="00BB64AB" w:rsidRPr="000F3ADE" w:rsidRDefault="00BB64AB" w:rsidP="00BB64AB">
            <w:pPr>
              <w:pStyle w:val="TableSubhead"/>
            </w:pPr>
            <w:r>
              <w:t>MODÈLE</w:t>
            </w:r>
          </w:p>
        </w:tc>
        <w:tc>
          <w:tcPr>
            <w:tcW w:w="1080" w:type="dxa"/>
            <w:vAlign w:val="bottom"/>
          </w:tcPr>
          <w:p w14:paraId="1E43093A" w14:textId="5B064A8E" w:rsidR="00BB64AB" w:rsidRPr="000F3ADE" w:rsidRDefault="00BB64AB" w:rsidP="00BB64AB">
            <w:pPr>
              <w:pStyle w:val="TableSubhead"/>
            </w:pPr>
          </w:p>
        </w:tc>
        <w:tc>
          <w:tcPr>
            <w:tcW w:w="990" w:type="dxa"/>
            <w:vAlign w:val="bottom"/>
          </w:tcPr>
          <w:p w14:paraId="0CC5AE32" w14:textId="5ED33F30" w:rsidR="00BB64AB" w:rsidRPr="000F3ADE" w:rsidRDefault="00BB64AB" w:rsidP="00BB64AB">
            <w:pPr>
              <w:pStyle w:val="TableSubhead"/>
            </w:pPr>
            <w:r>
              <w:t>PNBV</w:t>
            </w:r>
            <w:r>
              <w:br/>
              <w:t>KG (lb)</w:t>
            </w:r>
          </w:p>
        </w:tc>
        <w:tc>
          <w:tcPr>
            <w:tcW w:w="1170" w:type="dxa"/>
            <w:vAlign w:val="bottom"/>
          </w:tcPr>
          <w:p w14:paraId="16B86984" w14:textId="0314AABC" w:rsidR="00BB64AB" w:rsidRPr="0054002D" w:rsidRDefault="00BB64AB" w:rsidP="00BB64AB">
            <w:pPr>
              <w:pStyle w:val="TableSubhead"/>
              <w:rPr>
                <w:lang w:val="fr-FR"/>
              </w:rPr>
            </w:pPr>
            <w:r w:rsidRPr="0054002D">
              <w:rPr>
                <w:lang w:val="fr-FR"/>
              </w:rPr>
              <w:t>POIDS</w:t>
            </w:r>
            <w:r w:rsidRPr="0054002D">
              <w:rPr>
                <w:lang w:val="fr-FR"/>
              </w:rPr>
              <w:br/>
              <w:t>À VIDE, KG (LB)</w:t>
            </w:r>
            <w:r w:rsidRPr="0054002D">
              <w:rPr>
                <w:vertAlign w:val="superscript"/>
                <w:lang w:val="fr-FR"/>
              </w:rPr>
              <w:t>(A)</w:t>
            </w:r>
          </w:p>
        </w:tc>
        <w:tc>
          <w:tcPr>
            <w:tcW w:w="1350" w:type="dxa"/>
            <w:vAlign w:val="bottom"/>
          </w:tcPr>
          <w:p w14:paraId="3BB4AD04" w14:textId="466DB183" w:rsidR="00BB64AB" w:rsidRPr="0054002D" w:rsidRDefault="00BB64AB" w:rsidP="00BB64AB">
            <w:pPr>
              <w:pStyle w:val="TableSubhead"/>
              <w:rPr>
                <w:lang w:val="fr-FR"/>
              </w:rPr>
            </w:pPr>
            <w:r w:rsidRPr="0054002D">
              <w:rPr>
                <w:lang w:val="fr-FR"/>
              </w:rPr>
              <w:t>CHARGE UTILE</w:t>
            </w:r>
            <w:r w:rsidRPr="0054002D">
              <w:rPr>
                <w:vertAlign w:val="superscript"/>
                <w:lang w:val="fr-FR"/>
              </w:rPr>
              <w:t>(B)</w:t>
            </w:r>
            <w:r w:rsidRPr="0054002D">
              <w:rPr>
                <w:lang w:val="fr-FR"/>
              </w:rPr>
              <w:t xml:space="preserve"> KG (lb)</w:t>
            </w:r>
          </w:p>
        </w:tc>
        <w:tc>
          <w:tcPr>
            <w:tcW w:w="1529" w:type="dxa"/>
            <w:vAlign w:val="bottom"/>
          </w:tcPr>
          <w:p w14:paraId="1D5E57E9" w14:textId="42FEF9A4" w:rsidR="00BB64AB" w:rsidRPr="0054002D" w:rsidRDefault="00BB64AB" w:rsidP="00BB64AB">
            <w:pPr>
              <w:pStyle w:val="TableSubhead"/>
              <w:rPr>
                <w:lang w:val="fr-FR"/>
              </w:rPr>
            </w:pPr>
            <w:r w:rsidRPr="0054002D">
              <w:rPr>
                <w:lang w:val="fr-FR"/>
              </w:rPr>
              <w:t>RÉPARTITION</w:t>
            </w:r>
            <w:r w:rsidRPr="0054002D">
              <w:rPr>
                <w:lang w:val="fr-FR"/>
              </w:rPr>
              <w:br/>
              <w:t>DU POIDS,</w:t>
            </w:r>
            <w:r w:rsidRPr="0054002D">
              <w:rPr>
                <w:lang w:val="fr-FR"/>
              </w:rPr>
              <w:br/>
              <w:t>AV/AR -%</w:t>
            </w:r>
          </w:p>
        </w:tc>
      </w:tr>
      <w:tr w:rsidR="00BB64AB" w:rsidRPr="00A13882" w14:paraId="777737D3" w14:textId="77777777" w:rsidTr="0054002D">
        <w:tc>
          <w:tcPr>
            <w:tcW w:w="1710" w:type="dxa"/>
          </w:tcPr>
          <w:p w14:paraId="2AC8EFD1" w14:textId="3DDE8B5B" w:rsidR="00BB64AB" w:rsidRPr="00A13882" w:rsidRDefault="0035711E" w:rsidP="00BB64AB">
            <w:pPr>
              <w:pStyle w:val="FABodyCopy"/>
            </w:pPr>
            <w:r>
              <w:t>287 (113,0)</w:t>
            </w:r>
          </w:p>
        </w:tc>
        <w:tc>
          <w:tcPr>
            <w:tcW w:w="180" w:type="dxa"/>
          </w:tcPr>
          <w:p w14:paraId="79A4E07E" w14:textId="01134337" w:rsidR="00BB64AB" w:rsidRPr="00A13882" w:rsidRDefault="00BB64AB" w:rsidP="00BB64AB">
            <w:pPr>
              <w:pStyle w:val="FABodyCopy"/>
            </w:pPr>
          </w:p>
        </w:tc>
        <w:tc>
          <w:tcPr>
            <w:tcW w:w="1980" w:type="dxa"/>
          </w:tcPr>
          <w:p w14:paraId="45452B1F" w14:textId="32DCDDBC" w:rsidR="00BB64AB" w:rsidRPr="0054002D" w:rsidRDefault="005E3C0B" w:rsidP="00BB64AB">
            <w:pPr>
              <w:pStyle w:val="FABodyCopy"/>
              <w:rPr>
                <w:lang w:val="fr-FR"/>
              </w:rPr>
            </w:pPr>
            <w:r w:rsidRPr="0054002D">
              <w:rPr>
                <w:lang w:val="fr-FR"/>
              </w:rPr>
              <w:t xml:space="preserve">Jeep® </w:t>
            </w:r>
            <w:proofErr w:type="spellStart"/>
            <w:r w:rsidRPr="0054002D">
              <w:rPr>
                <w:lang w:val="fr-FR"/>
              </w:rPr>
              <w:t>Wagoneer</w:t>
            </w:r>
            <w:proofErr w:type="spellEnd"/>
            <w:r w:rsidRPr="0054002D">
              <w:rPr>
                <w:lang w:val="fr-FR"/>
              </w:rPr>
              <w:t xml:space="preserve"> S Édition de lancement</w:t>
            </w:r>
          </w:p>
        </w:tc>
        <w:tc>
          <w:tcPr>
            <w:tcW w:w="1080" w:type="dxa"/>
          </w:tcPr>
          <w:p w14:paraId="09942D17" w14:textId="1B66FE8F" w:rsidR="00BB64AB" w:rsidRPr="0054002D" w:rsidRDefault="00BB64AB" w:rsidP="00BB64AB">
            <w:pPr>
              <w:pStyle w:val="FABodyCopy"/>
              <w:rPr>
                <w:lang w:val="fr-FR"/>
              </w:rPr>
            </w:pPr>
          </w:p>
        </w:tc>
        <w:tc>
          <w:tcPr>
            <w:tcW w:w="990" w:type="dxa"/>
            <w:shd w:val="clear" w:color="auto" w:fill="auto"/>
          </w:tcPr>
          <w:p w14:paraId="14928341" w14:textId="21A49C72" w:rsidR="00BB64AB" w:rsidRPr="000B3FAD" w:rsidRDefault="0035711E" w:rsidP="00BB64AB">
            <w:pPr>
              <w:pStyle w:val="FABodyCopy"/>
            </w:pPr>
            <w:r>
              <w:t>3,039 (6 700)</w:t>
            </w:r>
          </w:p>
        </w:tc>
        <w:tc>
          <w:tcPr>
            <w:tcW w:w="1170" w:type="dxa"/>
            <w:shd w:val="clear" w:color="auto" w:fill="auto"/>
          </w:tcPr>
          <w:p w14:paraId="53C21B6B" w14:textId="3A6447D0" w:rsidR="00BB64AB" w:rsidRPr="000B3FAD" w:rsidRDefault="00CD6476" w:rsidP="00BB64AB">
            <w:pPr>
              <w:pStyle w:val="FABodyCopy"/>
            </w:pPr>
            <w:r>
              <w:t>2 570 (5 667)</w:t>
            </w:r>
          </w:p>
        </w:tc>
        <w:tc>
          <w:tcPr>
            <w:tcW w:w="1350" w:type="dxa"/>
            <w:shd w:val="clear" w:color="auto" w:fill="auto"/>
          </w:tcPr>
          <w:p w14:paraId="58A2CAA9" w14:textId="605CD6CB" w:rsidR="00BB64AB" w:rsidRPr="000B3FAD" w:rsidRDefault="00CD6476" w:rsidP="00BB64AB">
            <w:pPr>
              <w:pStyle w:val="FABodyCopy"/>
            </w:pPr>
            <w:r>
              <w:t>468 (1 033)</w:t>
            </w:r>
          </w:p>
        </w:tc>
        <w:tc>
          <w:tcPr>
            <w:tcW w:w="1529" w:type="dxa"/>
            <w:shd w:val="clear" w:color="auto" w:fill="auto"/>
          </w:tcPr>
          <w:p w14:paraId="784599B8" w14:textId="4DC04EBC" w:rsidR="00BB64AB" w:rsidRPr="000B3FAD" w:rsidRDefault="2542CA2D" w:rsidP="00BB64AB">
            <w:pPr>
              <w:pStyle w:val="FABodyCopy"/>
            </w:pPr>
            <w:r>
              <w:t>50,2/49,8</w:t>
            </w:r>
          </w:p>
        </w:tc>
      </w:tr>
    </w:tbl>
    <w:p w14:paraId="1D1A3FAB" w14:textId="0DAB8C31" w:rsidR="00855507" w:rsidRPr="0054002D" w:rsidRDefault="00855507" w:rsidP="000F3ADE">
      <w:pPr>
        <w:pStyle w:val="BodyNotes"/>
        <w:rPr>
          <w:lang w:val="fr-FR"/>
        </w:rPr>
      </w:pPr>
      <w:r w:rsidRPr="0054002D">
        <w:rPr>
          <w:lang w:val="fr-FR"/>
        </w:rPr>
        <w:t>(a) Le poids à vide comprend l’équipement de série et le plein de carburant, lubrifiant et liquide de refroidissement.</w:t>
      </w:r>
      <w:r w:rsidRPr="0054002D">
        <w:rPr>
          <w:lang w:val="fr-FR"/>
        </w:rPr>
        <w:br/>
        <w:t>(b) La charge utile correspond au poids maximum admissible, y compris le conducteur, les occupants, le chargement et les options, arrondi aux 10 lb les plus près. (5 kg).</w:t>
      </w:r>
    </w:p>
    <w:p w14:paraId="13093FD1" w14:textId="23217628" w:rsidR="00855507" w:rsidRPr="0054002D" w:rsidRDefault="00855507" w:rsidP="353EA043">
      <w:pPr>
        <w:pStyle w:val="Heading3"/>
        <w:rPr>
          <w:highlight w:val="magenta"/>
          <w:lang w:val="fr-FR"/>
        </w:rPr>
      </w:pPr>
      <w:r w:rsidRPr="0054002D">
        <w:rPr>
          <w:lang w:val="fr-FR"/>
        </w:rPr>
        <w:t>Roues</w:t>
      </w:r>
    </w:p>
    <w:p w14:paraId="64E1ED58" w14:textId="7476048F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Disponibilité</w:t>
      </w:r>
      <w:r w:rsidRPr="0054002D">
        <w:rPr>
          <w:lang w:val="fr-FR"/>
        </w:rPr>
        <w:tab/>
        <w:t xml:space="preserve">De série </w:t>
      </w:r>
    </w:p>
    <w:p w14:paraId="4A5B408E" w14:textId="2CECB34D" w:rsidR="00855507" w:rsidRPr="0054002D" w:rsidRDefault="00C624C3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Type et matériau</w:t>
      </w:r>
      <w:r w:rsidRPr="0054002D">
        <w:rPr>
          <w:lang w:val="fr-FR"/>
        </w:rPr>
        <w:tab/>
        <w:t>Entièrement peint avec fini noir brillant</w:t>
      </w:r>
    </w:p>
    <w:p w14:paraId="39C693FF" w14:textId="45177CBE" w:rsidR="00855507" w:rsidRPr="0054002D" w:rsidRDefault="00C624C3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Taille (po)</w:t>
      </w:r>
      <w:r w:rsidRPr="0054002D">
        <w:rPr>
          <w:lang w:val="fr-FR"/>
        </w:rPr>
        <w:tab/>
        <w:t>20 x 8,5</w:t>
      </w:r>
    </w:p>
    <w:p w14:paraId="2AA2F771" w14:textId="1B595CEA" w:rsidR="00855507" w:rsidRPr="0054002D" w:rsidRDefault="00855507" w:rsidP="353EA043">
      <w:pPr>
        <w:pStyle w:val="Heading3"/>
        <w:rPr>
          <w:highlight w:val="magenta"/>
          <w:lang w:val="fr-FR"/>
        </w:rPr>
      </w:pPr>
      <w:r w:rsidRPr="0054002D">
        <w:rPr>
          <w:lang w:val="fr-FR"/>
        </w:rPr>
        <w:t xml:space="preserve">PNEUS </w:t>
      </w:r>
    </w:p>
    <w:p w14:paraId="48FB7907" w14:textId="6E99D6D6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>Disponibilité</w:t>
      </w:r>
      <w:r w:rsidRPr="0054002D">
        <w:rPr>
          <w:lang w:val="fr-FR"/>
        </w:rPr>
        <w:tab/>
        <w:t xml:space="preserve">De série </w:t>
      </w:r>
    </w:p>
    <w:p w14:paraId="725EDD41" w14:textId="377E6BFE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Dimension et type</w:t>
      </w:r>
      <w:r w:rsidRPr="0054002D">
        <w:rPr>
          <w:lang w:val="fr-FR"/>
        </w:rPr>
        <w:tab/>
      </w:r>
      <w:r w:rsidRPr="0054002D">
        <w:rPr>
          <w:color w:val="000000" w:themeColor="text1"/>
          <w:lang w:val="fr-FR"/>
        </w:rPr>
        <w:t xml:space="preserve">235/50R20XL </w:t>
      </w:r>
    </w:p>
    <w:p w14:paraId="3C5AED0A" w14:textId="1AD55645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  <w:t>Fabricant et modèle</w:t>
      </w:r>
      <w:r w:rsidRPr="0054002D">
        <w:rPr>
          <w:lang w:val="fr-FR"/>
        </w:rPr>
        <w:tab/>
      </w:r>
      <w:proofErr w:type="spellStart"/>
      <w:r w:rsidRPr="0054002D">
        <w:rPr>
          <w:lang w:val="fr-FR"/>
        </w:rPr>
        <w:t>Falken</w:t>
      </w:r>
      <w:proofErr w:type="spellEnd"/>
      <w:r w:rsidRPr="0054002D">
        <w:rPr>
          <w:lang w:val="fr-FR"/>
        </w:rPr>
        <w:t xml:space="preserve"> Toutes saisons LRR</w:t>
      </w:r>
    </w:p>
    <w:p w14:paraId="07447E2A" w14:textId="775F3DC5" w:rsidR="00855507" w:rsidRPr="0054002D" w:rsidRDefault="00855507" w:rsidP="0054002D">
      <w:pPr>
        <w:pStyle w:val="BodyCopy"/>
        <w:rPr>
          <w:lang w:val="fr-FR"/>
        </w:rPr>
      </w:pPr>
      <w:r w:rsidRPr="0054002D">
        <w:rPr>
          <w:lang w:val="fr-FR"/>
        </w:rPr>
        <w:tab/>
      </w:r>
    </w:p>
    <w:p w14:paraId="4078DAE6" w14:textId="77777777" w:rsidR="00855507" w:rsidRPr="00A13882" w:rsidRDefault="00855507" w:rsidP="00855507">
      <w:pPr>
        <w:pStyle w:val="Heading3"/>
      </w:pPr>
      <w:r>
        <w:t xml:space="preserve">REMORQUAGE 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2334"/>
        <w:gridCol w:w="2087"/>
        <w:gridCol w:w="2161"/>
        <w:gridCol w:w="3498"/>
      </w:tblGrid>
      <w:tr w:rsidR="00855507" w:rsidRPr="0054002D" w14:paraId="31561C0B" w14:textId="77777777" w:rsidTr="006351A0">
        <w:tc>
          <w:tcPr>
            <w:tcW w:w="2334" w:type="dxa"/>
            <w:tcBorders>
              <w:bottom w:val="single" w:sz="6" w:space="0" w:color="BFBFBF" w:themeColor="background1" w:themeShade="BF"/>
            </w:tcBorders>
          </w:tcPr>
          <w:p w14:paraId="001340C3" w14:textId="77777777" w:rsidR="00855507" w:rsidRPr="00855507" w:rsidRDefault="00855507" w:rsidP="00855507">
            <w:pPr>
              <w:pStyle w:val="TableSubhead"/>
            </w:pPr>
            <w:r>
              <w:t>SYSTÈME D’ENTRAÎNEMENT</w:t>
            </w:r>
          </w:p>
        </w:tc>
        <w:tc>
          <w:tcPr>
            <w:tcW w:w="2087" w:type="dxa"/>
            <w:vAlign w:val="bottom"/>
          </w:tcPr>
          <w:p w14:paraId="7DA83335" w14:textId="15130D5A" w:rsidR="00855507" w:rsidRPr="00855507" w:rsidRDefault="00855507" w:rsidP="00855507">
            <w:pPr>
              <w:pStyle w:val="TableSubhead"/>
            </w:pPr>
          </w:p>
        </w:tc>
        <w:tc>
          <w:tcPr>
            <w:tcW w:w="2161" w:type="dxa"/>
            <w:vAlign w:val="bottom"/>
          </w:tcPr>
          <w:p w14:paraId="38C16534" w14:textId="77777777" w:rsidR="00855507" w:rsidRPr="00855507" w:rsidRDefault="00855507" w:rsidP="00855507">
            <w:pPr>
              <w:pStyle w:val="TableSubhead"/>
            </w:pPr>
            <w:r>
              <w:t>RAPPORT DE PONT</w:t>
            </w:r>
          </w:p>
        </w:tc>
        <w:tc>
          <w:tcPr>
            <w:tcW w:w="3498" w:type="dxa"/>
            <w:vAlign w:val="bottom"/>
          </w:tcPr>
          <w:p w14:paraId="6E544132" w14:textId="25D7A5F9" w:rsidR="00855507" w:rsidRPr="0054002D" w:rsidRDefault="00855507" w:rsidP="00855507">
            <w:pPr>
              <w:pStyle w:val="TableSubhead"/>
              <w:rPr>
                <w:lang w:val="es-ES"/>
              </w:rPr>
            </w:pPr>
            <w:r w:rsidRPr="0054002D">
              <w:rPr>
                <w:lang w:val="es-ES"/>
              </w:rPr>
              <w:t>POIDS MAXIMAL DE LA REMORQUE kg (lb)</w:t>
            </w:r>
          </w:p>
        </w:tc>
      </w:tr>
      <w:tr w:rsidR="00855507" w:rsidRPr="00855507" w14:paraId="278CDF73" w14:textId="77777777" w:rsidTr="006351A0">
        <w:tc>
          <w:tcPr>
            <w:tcW w:w="2334" w:type="dxa"/>
            <w:tcBorders>
              <w:top w:val="nil"/>
            </w:tcBorders>
          </w:tcPr>
          <w:p w14:paraId="6708D5D0" w14:textId="77777777" w:rsidR="00855507" w:rsidRPr="0054002D" w:rsidRDefault="00855507" w:rsidP="00855507">
            <w:pPr>
              <w:pStyle w:val="FABodyCopy"/>
              <w:rPr>
                <w:lang w:val="es-ES"/>
              </w:rPr>
            </w:pPr>
          </w:p>
        </w:tc>
        <w:tc>
          <w:tcPr>
            <w:tcW w:w="2087" w:type="dxa"/>
          </w:tcPr>
          <w:p w14:paraId="58FF826C" w14:textId="16F3F53D" w:rsidR="00855507" w:rsidRPr="0054002D" w:rsidRDefault="00855507" w:rsidP="00855507">
            <w:pPr>
              <w:pStyle w:val="FABodyCopy"/>
              <w:rPr>
                <w:lang w:val="es-ES"/>
              </w:rPr>
            </w:pPr>
          </w:p>
        </w:tc>
        <w:tc>
          <w:tcPr>
            <w:tcW w:w="2161" w:type="dxa"/>
          </w:tcPr>
          <w:p w14:paraId="5D3B5EB8" w14:textId="302B9206" w:rsidR="00855507" w:rsidRPr="00855507" w:rsidRDefault="00EE2680" w:rsidP="00855507">
            <w:pPr>
              <w:pStyle w:val="FABodyCopy"/>
            </w:pPr>
            <w:r>
              <w:t>11 à 1</w:t>
            </w:r>
          </w:p>
        </w:tc>
        <w:tc>
          <w:tcPr>
            <w:tcW w:w="3498" w:type="dxa"/>
          </w:tcPr>
          <w:p w14:paraId="49ADB1DA" w14:textId="24DF7B84" w:rsidR="00855507" w:rsidRPr="00855507" w:rsidRDefault="00CD6476" w:rsidP="00855507">
            <w:pPr>
              <w:pStyle w:val="FABodyCopy"/>
            </w:pPr>
            <w:r>
              <w:t>1 542 (3 400)</w:t>
            </w:r>
          </w:p>
        </w:tc>
      </w:tr>
    </w:tbl>
    <w:p w14:paraId="6A5B4D06" w14:textId="2951BBC6" w:rsidR="00AD1994" w:rsidRPr="002C206B" w:rsidRDefault="0031362B" w:rsidP="001302B2">
      <w:pPr>
        <w:pStyle w:val="EndofDocument"/>
      </w:pPr>
      <w:r>
        <w:t># # #</w:t>
      </w:r>
    </w:p>
    <w:sectPr w:rsidR="00AD1994" w:rsidRPr="002C206B" w:rsidSect="00A708F0">
      <w:headerReference w:type="default" r:id="rId8"/>
      <w:footerReference w:type="even" r:id="rId9"/>
      <w:pgSz w:w="12240" w:h="15840"/>
      <w:pgMar w:top="207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9E657" w14:textId="77777777" w:rsidR="00AF6AB1" w:rsidRDefault="00AF6AB1" w:rsidP="00B728F6">
      <w:r>
        <w:separator/>
      </w:r>
    </w:p>
    <w:p w14:paraId="55566D53" w14:textId="77777777" w:rsidR="00AF6AB1" w:rsidRDefault="00AF6AB1"/>
    <w:p w14:paraId="6FACDB32" w14:textId="77777777" w:rsidR="00AF6AB1" w:rsidRDefault="00AF6AB1"/>
    <w:p w14:paraId="55620965" w14:textId="77777777" w:rsidR="00AF6AB1" w:rsidRDefault="00AF6AB1"/>
    <w:p w14:paraId="2D0F47D3" w14:textId="77777777" w:rsidR="00AF6AB1" w:rsidRDefault="00AF6AB1"/>
    <w:p w14:paraId="3E434537" w14:textId="77777777" w:rsidR="00AF6AB1" w:rsidRDefault="00AF6AB1"/>
    <w:p w14:paraId="35C32779" w14:textId="77777777" w:rsidR="00AF6AB1" w:rsidRDefault="00AF6AB1"/>
  </w:endnote>
  <w:endnote w:type="continuationSeparator" w:id="0">
    <w:p w14:paraId="6EED31B9" w14:textId="77777777" w:rsidR="00AF6AB1" w:rsidRDefault="00AF6AB1" w:rsidP="00B728F6">
      <w:r>
        <w:continuationSeparator/>
      </w:r>
    </w:p>
    <w:p w14:paraId="1C99740E" w14:textId="77777777" w:rsidR="00AF6AB1" w:rsidRDefault="00AF6AB1"/>
    <w:p w14:paraId="4605FBA7" w14:textId="77777777" w:rsidR="00AF6AB1" w:rsidRDefault="00AF6AB1"/>
    <w:p w14:paraId="6E9402D7" w14:textId="77777777" w:rsidR="00AF6AB1" w:rsidRDefault="00AF6AB1"/>
    <w:p w14:paraId="3F3DF5C1" w14:textId="77777777" w:rsidR="00AF6AB1" w:rsidRDefault="00AF6AB1"/>
    <w:p w14:paraId="4709CC7F" w14:textId="77777777" w:rsidR="00AF6AB1" w:rsidRDefault="00AF6AB1"/>
    <w:p w14:paraId="5DF706BE" w14:textId="77777777" w:rsidR="00AF6AB1" w:rsidRDefault="00AF6AB1"/>
  </w:endnote>
  <w:endnote w:type="continuationNotice" w:id="1">
    <w:p w14:paraId="3BF7ED5F" w14:textId="77777777" w:rsidR="00AF6AB1" w:rsidRDefault="00AF6AB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4DFA5AB-4848-488D-B253-2A0CE89D24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50E8E3-C41F-4916-8A7B-E44B94FD94AA}"/>
    <w:embedBold r:id="rId3" w:fontKey="{7573BE4B-E1B3-402D-BE54-415FD245D144}"/>
    <w:embedItalic r:id="rId4" w:fontKey="{B7C5C433-F9FD-457B-90C9-C4DDBFF5A1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D4429A8-D02A-4466-95AF-724E0B9DE7A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47CAB3D-33EA-4D08-9EF6-DA60248AC2DD}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BAF1787-712E-411B-B0DC-667A73CA98DF}"/>
    <w:embedBold r:id="rId8" w:fontKey="{09E41CF5-1C36-49A9-96D1-DC411B3C006E}"/>
    <w:embedItalic r:id="rId9" w:fontKey="{9E68A2D2-44AB-48F4-AF37-FBBC5F0EE7D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799F72C-658E-49FB-81FC-101E3AF20E36}"/>
    <w:embedBold r:id="rId11" w:fontKey="{900D0DBB-527D-4482-AB49-A33C5C204B3D}"/>
    <w:embedItalic r:id="rId12" w:fontKey="{B25324DB-6265-4E31-A86F-CCCB72750EA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3" w:fontKey="{94566A0F-084D-4D1B-AE5A-C79ED5B3C9B0}"/>
    <w:embedBold r:id="rId14" w:fontKey="{27285A2D-E8C4-4847-B08E-06340925BF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952A028B-CC62-47A0-9D71-2F97A3D834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2E150" w14:textId="77777777" w:rsidR="00AF6AB1" w:rsidRDefault="00AF6AB1" w:rsidP="00B728F6">
      <w:r>
        <w:separator/>
      </w:r>
    </w:p>
    <w:p w14:paraId="60FAB34B" w14:textId="77777777" w:rsidR="00AF6AB1" w:rsidRDefault="00AF6AB1"/>
    <w:p w14:paraId="0CBD4068" w14:textId="77777777" w:rsidR="00AF6AB1" w:rsidRDefault="00AF6AB1"/>
    <w:p w14:paraId="535C886F" w14:textId="77777777" w:rsidR="00AF6AB1" w:rsidRDefault="00AF6AB1"/>
    <w:p w14:paraId="1FEADC13" w14:textId="77777777" w:rsidR="00AF6AB1" w:rsidRDefault="00AF6AB1"/>
    <w:p w14:paraId="10097EE6" w14:textId="77777777" w:rsidR="00AF6AB1" w:rsidRDefault="00AF6AB1"/>
    <w:p w14:paraId="575607A8" w14:textId="77777777" w:rsidR="00AF6AB1" w:rsidRDefault="00AF6AB1"/>
  </w:footnote>
  <w:footnote w:type="continuationSeparator" w:id="0">
    <w:p w14:paraId="6F4A9F22" w14:textId="77777777" w:rsidR="00AF6AB1" w:rsidRDefault="00AF6AB1" w:rsidP="00B728F6">
      <w:r>
        <w:continuationSeparator/>
      </w:r>
    </w:p>
    <w:p w14:paraId="1CC7CDFF" w14:textId="77777777" w:rsidR="00AF6AB1" w:rsidRDefault="00AF6AB1"/>
    <w:p w14:paraId="38365FD1" w14:textId="77777777" w:rsidR="00AF6AB1" w:rsidRDefault="00AF6AB1"/>
    <w:p w14:paraId="1906A6E6" w14:textId="77777777" w:rsidR="00AF6AB1" w:rsidRDefault="00AF6AB1"/>
    <w:p w14:paraId="2F3D9475" w14:textId="77777777" w:rsidR="00AF6AB1" w:rsidRDefault="00AF6AB1"/>
    <w:p w14:paraId="68750A3E" w14:textId="77777777" w:rsidR="00AF6AB1" w:rsidRDefault="00AF6AB1"/>
    <w:p w14:paraId="6D16E023" w14:textId="77777777" w:rsidR="00AF6AB1" w:rsidRDefault="00AF6AB1"/>
  </w:footnote>
  <w:footnote w:type="continuationNotice" w:id="1">
    <w:p w14:paraId="4C2A3F6E" w14:textId="77777777" w:rsidR="00AF6AB1" w:rsidRDefault="00AF6AB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26B9861F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zYDIwB4L6pzJ6" int2:id="057YcrcT">
      <int2:state int2:value="Rejected" int2:type="AugLoop_Text_Critique"/>
    </int2:textHash>
    <int2:textHash int2:hashCode="VfxLqEtIQj2fkV" int2:id="2UAVt1Cv">
      <int2:state int2:value="Rejected" int2:type="AugLoop_Text_Critique"/>
    </int2:textHash>
    <int2:textHash int2:hashCode="QOgbDbs6gTkiAd" int2:id="34jqMrm9">
      <int2:state int2:value="Rejected" int2:type="AugLoop_Text_Critique"/>
    </int2:textHash>
    <int2:textHash int2:hashCode="gTtwxIwaZq+W7E" int2:id="7Sp5Hfuy">
      <int2:state int2:value="Rejected" int2:type="AugLoop_Text_Critique"/>
    </int2:textHash>
    <int2:textHash int2:hashCode="ZH8p1NSsVkYgx8" int2:id="9xJuOPDk">
      <int2:state int2:value="Rejected" int2:type="AugLoop_Text_Critique"/>
    </int2:textHash>
    <int2:textHash int2:hashCode="P1J46OJk2tV1jY" int2:id="HxGrJCAP">
      <int2:state int2:value="Rejected" int2:type="AugLoop_Text_Critique"/>
    </int2:textHash>
    <int2:textHash int2:hashCode="oEuwnPbzwCnuq4" int2:id="IJrywguZ">
      <int2:state int2:value="Rejected" int2:type="AugLoop_Text_Critique"/>
    </int2:textHash>
    <int2:textHash int2:hashCode="LQtpoKlWd6s+Yl" int2:id="J90SzvZC">
      <int2:state int2:value="Rejected" int2:type="AugLoop_Text_Critique"/>
    </int2:textHash>
    <int2:textHash int2:hashCode="OQs5Wa19kCkcd4" int2:id="LKIWDBsC">
      <int2:state int2:value="Rejected" int2:type="AugLoop_Text_Critique"/>
    </int2:textHash>
    <int2:textHash int2:hashCode="i922f1NPmDWJUr" int2:id="Ru1ObTt9">
      <int2:state int2:value="Rejected" int2:type="AugLoop_Text_Critique"/>
    </int2:textHash>
    <int2:textHash int2:hashCode="B1/0P9xl04qrlP" int2:id="SYRfyPv5">
      <int2:state int2:value="Rejected" int2:type="AugLoop_Text_Critique"/>
    </int2:textHash>
    <int2:textHash int2:hashCode="h/utW+xq2xIcbD" int2:id="TIwS8LCE">
      <int2:state int2:value="Rejected" int2:type="AugLoop_Text_Critique"/>
    </int2:textHash>
    <int2:textHash int2:hashCode="9Fk/5Xq0Aq/cZB" int2:id="UG6BMMQ0">
      <int2:state int2:value="Rejected" int2:type="AugLoop_Text_Critique"/>
    </int2:textHash>
    <int2:textHash int2:hashCode="7WPbGa++NG9H1E" int2:id="ZHrUazTq">
      <int2:state int2:value="Rejected" int2:type="AugLoop_Text_Critique"/>
    </int2:textHash>
    <int2:textHash int2:hashCode="fnq8oYmV5zygY2" int2:id="iCSErTrx">
      <int2:state int2:value="Rejected" int2:type="AugLoop_Text_Critique"/>
    </int2:textHash>
    <int2:textHash int2:hashCode="k2qqPc/UxCOP6q" int2:id="n7fXypym">
      <int2:state int2:value="Rejected" int2:type="AugLoop_Text_Critique"/>
    </int2:textHash>
    <int2:textHash int2:hashCode="VluAySYC/6pJB4" int2:id="oXMsve3U">
      <int2:state int2:value="Rejected" int2:type="AugLoop_Text_Critique"/>
    </int2:textHash>
    <int2:textHash int2:hashCode="7gjrqBz5JAkSTw" int2:id="q4Aj7MQe">
      <int2:state int2:value="Rejected" int2:type="AugLoop_Text_Critique"/>
    </int2:textHash>
    <int2:textHash int2:hashCode="Jw5CmJBShBdfKf" int2:id="rgfPyMZO">
      <int2:state int2:value="Rejected" int2:type="AugLoop_Text_Critique"/>
    </int2:textHash>
    <int2:textHash int2:hashCode="NafCtXjCtevoIX" int2:id="tas2kACN">
      <int2:state int2:value="Rejected" int2:type="AugLoop_Text_Critique"/>
    </int2:textHash>
    <int2:textHash int2:hashCode="kL8bFaDePVrwq1" int2:id="xxniqdr5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27A88"/>
    <w:multiLevelType w:val="hybridMultilevel"/>
    <w:tmpl w:val="1252508C"/>
    <w:lvl w:ilvl="0" w:tplc="828227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AC7E9E"/>
    <w:multiLevelType w:val="multilevel"/>
    <w:tmpl w:val="7416E2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1"/>
  </w:num>
  <w:num w:numId="2" w16cid:durableId="1265528915">
    <w:abstractNumId w:val="14"/>
  </w:num>
  <w:num w:numId="3" w16cid:durableId="1432314577">
    <w:abstractNumId w:val="16"/>
  </w:num>
  <w:num w:numId="4" w16cid:durableId="836307078">
    <w:abstractNumId w:val="13"/>
  </w:num>
  <w:num w:numId="5" w16cid:durableId="548301255">
    <w:abstractNumId w:val="23"/>
  </w:num>
  <w:num w:numId="6" w16cid:durableId="1816946642">
    <w:abstractNumId w:val="21"/>
  </w:num>
  <w:num w:numId="7" w16cid:durableId="1692560543">
    <w:abstractNumId w:val="22"/>
  </w:num>
  <w:num w:numId="8" w16cid:durableId="1884974042">
    <w:abstractNumId w:val="18"/>
  </w:num>
  <w:num w:numId="9" w16cid:durableId="487019800">
    <w:abstractNumId w:val="19"/>
  </w:num>
  <w:num w:numId="10" w16cid:durableId="780296352">
    <w:abstractNumId w:val="20"/>
  </w:num>
  <w:num w:numId="11" w16cid:durableId="1279025746">
    <w:abstractNumId w:val="15"/>
  </w:num>
  <w:num w:numId="12" w16cid:durableId="218908359">
    <w:abstractNumId w:val="17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  <w:num w:numId="23" w16cid:durableId="1857190971">
    <w:abstractNumId w:val="10"/>
  </w:num>
  <w:num w:numId="24" w16cid:durableId="16536352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254A"/>
    <w:rsid w:val="00002A6D"/>
    <w:rsid w:val="000068FF"/>
    <w:rsid w:val="00011B86"/>
    <w:rsid w:val="00012343"/>
    <w:rsid w:val="00013D81"/>
    <w:rsid w:val="000157E1"/>
    <w:rsid w:val="00016582"/>
    <w:rsid w:val="00016CF5"/>
    <w:rsid w:val="0001731C"/>
    <w:rsid w:val="000202B4"/>
    <w:rsid w:val="0002157B"/>
    <w:rsid w:val="00021A82"/>
    <w:rsid w:val="00021B27"/>
    <w:rsid w:val="000259B8"/>
    <w:rsid w:val="00026C8A"/>
    <w:rsid w:val="0003158A"/>
    <w:rsid w:val="00031DC7"/>
    <w:rsid w:val="0004306C"/>
    <w:rsid w:val="00050F47"/>
    <w:rsid w:val="00054492"/>
    <w:rsid w:val="00055DF5"/>
    <w:rsid w:val="00056EFF"/>
    <w:rsid w:val="0006097A"/>
    <w:rsid w:val="000628F3"/>
    <w:rsid w:val="00065DCA"/>
    <w:rsid w:val="00070962"/>
    <w:rsid w:val="00077B55"/>
    <w:rsid w:val="000905E5"/>
    <w:rsid w:val="000909EE"/>
    <w:rsid w:val="00090D20"/>
    <w:rsid w:val="00094D02"/>
    <w:rsid w:val="00094D21"/>
    <w:rsid w:val="0009566A"/>
    <w:rsid w:val="00097E56"/>
    <w:rsid w:val="000A4363"/>
    <w:rsid w:val="000A5522"/>
    <w:rsid w:val="000A704A"/>
    <w:rsid w:val="000B1017"/>
    <w:rsid w:val="000B1176"/>
    <w:rsid w:val="000B2C9B"/>
    <w:rsid w:val="000B3D77"/>
    <w:rsid w:val="000B3FAD"/>
    <w:rsid w:val="000C36D6"/>
    <w:rsid w:val="000C4CC6"/>
    <w:rsid w:val="000C6F11"/>
    <w:rsid w:val="000C7032"/>
    <w:rsid w:val="000D0BBB"/>
    <w:rsid w:val="000D7EBA"/>
    <w:rsid w:val="000E3CCF"/>
    <w:rsid w:val="000E6563"/>
    <w:rsid w:val="000E76C9"/>
    <w:rsid w:val="000F0C31"/>
    <w:rsid w:val="000F0DAB"/>
    <w:rsid w:val="000F1150"/>
    <w:rsid w:val="000F2EFC"/>
    <w:rsid w:val="000F3218"/>
    <w:rsid w:val="000F3447"/>
    <w:rsid w:val="000F386A"/>
    <w:rsid w:val="000F3ADE"/>
    <w:rsid w:val="000F4752"/>
    <w:rsid w:val="000F5401"/>
    <w:rsid w:val="000F771A"/>
    <w:rsid w:val="00100124"/>
    <w:rsid w:val="0010217B"/>
    <w:rsid w:val="00107654"/>
    <w:rsid w:val="00110504"/>
    <w:rsid w:val="001123AA"/>
    <w:rsid w:val="0011399C"/>
    <w:rsid w:val="001152A8"/>
    <w:rsid w:val="00120B68"/>
    <w:rsid w:val="00123045"/>
    <w:rsid w:val="00125653"/>
    <w:rsid w:val="001278FC"/>
    <w:rsid w:val="001302B2"/>
    <w:rsid w:val="001371CD"/>
    <w:rsid w:val="00147D6E"/>
    <w:rsid w:val="00151B38"/>
    <w:rsid w:val="001525EF"/>
    <w:rsid w:val="001600FC"/>
    <w:rsid w:val="0016137C"/>
    <w:rsid w:val="00165EA8"/>
    <w:rsid w:val="00166953"/>
    <w:rsid w:val="00172439"/>
    <w:rsid w:val="00172FDA"/>
    <w:rsid w:val="00181925"/>
    <w:rsid w:val="00187B6A"/>
    <w:rsid w:val="001907F0"/>
    <w:rsid w:val="00191733"/>
    <w:rsid w:val="0019367F"/>
    <w:rsid w:val="00197C98"/>
    <w:rsid w:val="001A0893"/>
    <w:rsid w:val="001A0D88"/>
    <w:rsid w:val="001A35B9"/>
    <w:rsid w:val="001A4B69"/>
    <w:rsid w:val="001A52C2"/>
    <w:rsid w:val="001A6C57"/>
    <w:rsid w:val="001B1774"/>
    <w:rsid w:val="001C385B"/>
    <w:rsid w:val="001C52EC"/>
    <w:rsid w:val="001C59CF"/>
    <w:rsid w:val="001D4ECD"/>
    <w:rsid w:val="001D5FB0"/>
    <w:rsid w:val="001E1EF1"/>
    <w:rsid w:val="001E31AA"/>
    <w:rsid w:val="001E54BA"/>
    <w:rsid w:val="001F0BEC"/>
    <w:rsid w:val="001F366F"/>
    <w:rsid w:val="001F6B13"/>
    <w:rsid w:val="001F7857"/>
    <w:rsid w:val="001F7E74"/>
    <w:rsid w:val="00201D55"/>
    <w:rsid w:val="002029FD"/>
    <w:rsid w:val="00204FAC"/>
    <w:rsid w:val="00207B1A"/>
    <w:rsid w:val="00210F38"/>
    <w:rsid w:val="002117B6"/>
    <w:rsid w:val="00214407"/>
    <w:rsid w:val="00214FE1"/>
    <w:rsid w:val="00216628"/>
    <w:rsid w:val="00217A8B"/>
    <w:rsid w:val="00232611"/>
    <w:rsid w:val="002339C5"/>
    <w:rsid w:val="002360C3"/>
    <w:rsid w:val="00237A0D"/>
    <w:rsid w:val="00244622"/>
    <w:rsid w:val="002607D3"/>
    <w:rsid w:val="002623E8"/>
    <w:rsid w:val="00262F7C"/>
    <w:rsid w:val="00266278"/>
    <w:rsid w:val="002706C6"/>
    <w:rsid w:val="002749CC"/>
    <w:rsid w:val="00275A33"/>
    <w:rsid w:val="00275C27"/>
    <w:rsid w:val="00276663"/>
    <w:rsid w:val="0027772C"/>
    <w:rsid w:val="00277B0C"/>
    <w:rsid w:val="00277B6E"/>
    <w:rsid w:val="00287DED"/>
    <w:rsid w:val="002939D0"/>
    <w:rsid w:val="00296B91"/>
    <w:rsid w:val="002A266B"/>
    <w:rsid w:val="002A2C8A"/>
    <w:rsid w:val="002A60BB"/>
    <w:rsid w:val="002B7F4E"/>
    <w:rsid w:val="002C206B"/>
    <w:rsid w:val="002C4F7C"/>
    <w:rsid w:val="002C5A3D"/>
    <w:rsid w:val="002C77F6"/>
    <w:rsid w:val="002D1485"/>
    <w:rsid w:val="002D76B0"/>
    <w:rsid w:val="002E193C"/>
    <w:rsid w:val="002E27FD"/>
    <w:rsid w:val="002E3734"/>
    <w:rsid w:val="002E3DB8"/>
    <w:rsid w:val="002F40AD"/>
    <w:rsid w:val="002F5ACE"/>
    <w:rsid w:val="002F5E09"/>
    <w:rsid w:val="00300F99"/>
    <w:rsid w:val="00303C50"/>
    <w:rsid w:val="00306526"/>
    <w:rsid w:val="00313259"/>
    <w:rsid w:val="0031362B"/>
    <w:rsid w:val="00313F7E"/>
    <w:rsid w:val="003140A9"/>
    <w:rsid w:val="00314B9F"/>
    <w:rsid w:val="0032075D"/>
    <w:rsid w:val="00322D97"/>
    <w:rsid w:val="003260AD"/>
    <w:rsid w:val="00331ECF"/>
    <w:rsid w:val="00334610"/>
    <w:rsid w:val="00334A55"/>
    <w:rsid w:val="00334A61"/>
    <w:rsid w:val="003358B0"/>
    <w:rsid w:val="00340788"/>
    <w:rsid w:val="00346A31"/>
    <w:rsid w:val="00351911"/>
    <w:rsid w:val="00352424"/>
    <w:rsid w:val="0035465A"/>
    <w:rsid w:val="00355846"/>
    <w:rsid w:val="0035711E"/>
    <w:rsid w:val="0035739E"/>
    <w:rsid w:val="00362207"/>
    <w:rsid w:val="00364545"/>
    <w:rsid w:val="003657F3"/>
    <w:rsid w:val="0036798F"/>
    <w:rsid w:val="00376315"/>
    <w:rsid w:val="00376CFB"/>
    <w:rsid w:val="003778A5"/>
    <w:rsid w:val="00377987"/>
    <w:rsid w:val="00383109"/>
    <w:rsid w:val="0038444A"/>
    <w:rsid w:val="0039227F"/>
    <w:rsid w:val="003924AC"/>
    <w:rsid w:val="00392CB5"/>
    <w:rsid w:val="003A0C2E"/>
    <w:rsid w:val="003A68F0"/>
    <w:rsid w:val="003A7A21"/>
    <w:rsid w:val="003B404F"/>
    <w:rsid w:val="003B4103"/>
    <w:rsid w:val="003C1108"/>
    <w:rsid w:val="003C2DA7"/>
    <w:rsid w:val="003C503D"/>
    <w:rsid w:val="003D32E9"/>
    <w:rsid w:val="003D573D"/>
    <w:rsid w:val="003E2C18"/>
    <w:rsid w:val="003E2D73"/>
    <w:rsid w:val="003E3025"/>
    <w:rsid w:val="003E5029"/>
    <w:rsid w:val="003F58E5"/>
    <w:rsid w:val="003F67EE"/>
    <w:rsid w:val="004057BF"/>
    <w:rsid w:val="004124FD"/>
    <w:rsid w:val="00412E39"/>
    <w:rsid w:val="004228AE"/>
    <w:rsid w:val="00422C2A"/>
    <w:rsid w:val="0042797B"/>
    <w:rsid w:val="00436962"/>
    <w:rsid w:val="00440016"/>
    <w:rsid w:val="00441B8F"/>
    <w:rsid w:val="00443570"/>
    <w:rsid w:val="00443EA7"/>
    <w:rsid w:val="0044692B"/>
    <w:rsid w:val="0045101F"/>
    <w:rsid w:val="0045575E"/>
    <w:rsid w:val="004601C4"/>
    <w:rsid w:val="00460656"/>
    <w:rsid w:val="00460875"/>
    <w:rsid w:val="004667D1"/>
    <w:rsid w:val="00472A14"/>
    <w:rsid w:val="0047337D"/>
    <w:rsid w:val="00474EBF"/>
    <w:rsid w:val="00476B92"/>
    <w:rsid w:val="004817AA"/>
    <w:rsid w:val="00483572"/>
    <w:rsid w:val="0048537C"/>
    <w:rsid w:val="004877AD"/>
    <w:rsid w:val="00490C41"/>
    <w:rsid w:val="00494641"/>
    <w:rsid w:val="00494663"/>
    <w:rsid w:val="00497206"/>
    <w:rsid w:val="004A213F"/>
    <w:rsid w:val="004A2882"/>
    <w:rsid w:val="004A61E4"/>
    <w:rsid w:val="004B2493"/>
    <w:rsid w:val="004B4C40"/>
    <w:rsid w:val="004B5901"/>
    <w:rsid w:val="004B6318"/>
    <w:rsid w:val="004B711A"/>
    <w:rsid w:val="004B7FBA"/>
    <w:rsid w:val="004C08D2"/>
    <w:rsid w:val="004C1E18"/>
    <w:rsid w:val="004C50FE"/>
    <w:rsid w:val="004C7758"/>
    <w:rsid w:val="004D2E40"/>
    <w:rsid w:val="004D4479"/>
    <w:rsid w:val="004E0092"/>
    <w:rsid w:val="004E17DC"/>
    <w:rsid w:val="004E3495"/>
    <w:rsid w:val="004E3FA8"/>
    <w:rsid w:val="004E455E"/>
    <w:rsid w:val="004E66A4"/>
    <w:rsid w:val="004F12B6"/>
    <w:rsid w:val="004F148C"/>
    <w:rsid w:val="004F2038"/>
    <w:rsid w:val="004F2F61"/>
    <w:rsid w:val="00501B91"/>
    <w:rsid w:val="005119DD"/>
    <w:rsid w:val="005134E7"/>
    <w:rsid w:val="00513D32"/>
    <w:rsid w:val="00517235"/>
    <w:rsid w:val="00522566"/>
    <w:rsid w:val="00522DD7"/>
    <w:rsid w:val="00525120"/>
    <w:rsid w:val="00527E84"/>
    <w:rsid w:val="00532909"/>
    <w:rsid w:val="0053642E"/>
    <w:rsid w:val="0054002D"/>
    <w:rsid w:val="00543955"/>
    <w:rsid w:val="00547075"/>
    <w:rsid w:val="00547756"/>
    <w:rsid w:val="00551DEE"/>
    <w:rsid w:val="0055531D"/>
    <w:rsid w:val="0056034F"/>
    <w:rsid w:val="005607DF"/>
    <w:rsid w:val="00560BD3"/>
    <w:rsid w:val="0056297D"/>
    <w:rsid w:val="00563B79"/>
    <w:rsid w:val="00566BB4"/>
    <w:rsid w:val="00570EDB"/>
    <w:rsid w:val="005803DE"/>
    <w:rsid w:val="00583815"/>
    <w:rsid w:val="0058408E"/>
    <w:rsid w:val="00584CEF"/>
    <w:rsid w:val="00587C4C"/>
    <w:rsid w:val="0059392F"/>
    <w:rsid w:val="00593C50"/>
    <w:rsid w:val="00596DA9"/>
    <w:rsid w:val="005A0F44"/>
    <w:rsid w:val="005A0F87"/>
    <w:rsid w:val="005A204E"/>
    <w:rsid w:val="005A30E9"/>
    <w:rsid w:val="005A3926"/>
    <w:rsid w:val="005A3E53"/>
    <w:rsid w:val="005A4BC5"/>
    <w:rsid w:val="005A4D38"/>
    <w:rsid w:val="005B3D3A"/>
    <w:rsid w:val="005B78D9"/>
    <w:rsid w:val="005C1079"/>
    <w:rsid w:val="005C1227"/>
    <w:rsid w:val="005C1B4E"/>
    <w:rsid w:val="005C4486"/>
    <w:rsid w:val="005C468B"/>
    <w:rsid w:val="005D12C3"/>
    <w:rsid w:val="005D491B"/>
    <w:rsid w:val="005E0CC3"/>
    <w:rsid w:val="005E3150"/>
    <w:rsid w:val="005E3C0B"/>
    <w:rsid w:val="005E4093"/>
    <w:rsid w:val="005F13AD"/>
    <w:rsid w:val="00603645"/>
    <w:rsid w:val="00603ABE"/>
    <w:rsid w:val="00603BFF"/>
    <w:rsid w:val="00604484"/>
    <w:rsid w:val="00605606"/>
    <w:rsid w:val="00611EEC"/>
    <w:rsid w:val="006124B3"/>
    <w:rsid w:val="00627945"/>
    <w:rsid w:val="00631197"/>
    <w:rsid w:val="006351A0"/>
    <w:rsid w:val="00640A30"/>
    <w:rsid w:val="00642254"/>
    <w:rsid w:val="00643DD4"/>
    <w:rsid w:val="006465A9"/>
    <w:rsid w:val="00646FB4"/>
    <w:rsid w:val="0065118A"/>
    <w:rsid w:val="006628BB"/>
    <w:rsid w:val="00662A19"/>
    <w:rsid w:val="00663C79"/>
    <w:rsid w:val="006642C5"/>
    <w:rsid w:val="00666DF9"/>
    <w:rsid w:val="006701B5"/>
    <w:rsid w:val="006736C6"/>
    <w:rsid w:val="0067661B"/>
    <w:rsid w:val="006772BC"/>
    <w:rsid w:val="00682A00"/>
    <w:rsid w:val="00685EC4"/>
    <w:rsid w:val="00691AC0"/>
    <w:rsid w:val="006945FD"/>
    <w:rsid w:val="00695F0D"/>
    <w:rsid w:val="006A30E3"/>
    <w:rsid w:val="006A690B"/>
    <w:rsid w:val="006A70F8"/>
    <w:rsid w:val="006B02CC"/>
    <w:rsid w:val="006B1612"/>
    <w:rsid w:val="006B5679"/>
    <w:rsid w:val="006C7188"/>
    <w:rsid w:val="006D0FD5"/>
    <w:rsid w:val="006D1877"/>
    <w:rsid w:val="006D1F6B"/>
    <w:rsid w:val="006D27B1"/>
    <w:rsid w:val="006D2A97"/>
    <w:rsid w:val="006D2C1F"/>
    <w:rsid w:val="006D3C91"/>
    <w:rsid w:val="006D708C"/>
    <w:rsid w:val="006D7E83"/>
    <w:rsid w:val="006E3E58"/>
    <w:rsid w:val="006E44AC"/>
    <w:rsid w:val="006F3B3E"/>
    <w:rsid w:val="00701D9B"/>
    <w:rsid w:val="00704C28"/>
    <w:rsid w:val="00706B6E"/>
    <w:rsid w:val="0071087B"/>
    <w:rsid w:val="00711193"/>
    <w:rsid w:val="00712251"/>
    <w:rsid w:val="007128B4"/>
    <w:rsid w:val="00712AD2"/>
    <w:rsid w:val="0071440B"/>
    <w:rsid w:val="00714564"/>
    <w:rsid w:val="007151E8"/>
    <w:rsid w:val="00721424"/>
    <w:rsid w:val="0072473B"/>
    <w:rsid w:val="00726932"/>
    <w:rsid w:val="00731FC5"/>
    <w:rsid w:val="00734D02"/>
    <w:rsid w:val="00734DCE"/>
    <w:rsid w:val="00741F66"/>
    <w:rsid w:val="00742BDA"/>
    <w:rsid w:val="00747DE2"/>
    <w:rsid w:val="007512E8"/>
    <w:rsid w:val="00757C7A"/>
    <w:rsid w:val="00761131"/>
    <w:rsid w:val="00761AA6"/>
    <w:rsid w:val="00762EDB"/>
    <w:rsid w:val="00767A41"/>
    <w:rsid w:val="007749EA"/>
    <w:rsid w:val="00781AC3"/>
    <w:rsid w:val="007860A7"/>
    <w:rsid w:val="00791684"/>
    <w:rsid w:val="0079555E"/>
    <w:rsid w:val="00797F54"/>
    <w:rsid w:val="007A266D"/>
    <w:rsid w:val="007A352A"/>
    <w:rsid w:val="007A424E"/>
    <w:rsid w:val="007A449D"/>
    <w:rsid w:val="007B043A"/>
    <w:rsid w:val="007B185D"/>
    <w:rsid w:val="007C209A"/>
    <w:rsid w:val="007C26A4"/>
    <w:rsid w:val="007D2EE2"/>
    <w:rsid w:val="007D3CE4"/>
    <w:rsid w:val="007D6912"/>
    <w:rsid w:val="007E0DFE"/>
    <w:rsid w:val="007E193F"/>
    <w:rsid w:val="007E23D5"/>
    <w:rsid w:val="007E35EC"/>
    <w:rsid w:val="00801CDD"/>
    <w:rsid w:val="00802624"/>
    <w:rsid w:val="008057BB"/>
    <w:rsid w:val="0081011F"/>
    <w:rsid w:val="00811388"/>
    <w:rsid w:val="00821DBE"/>
    <w:rsid w:val="008244BE"/>
    <w:rsid w:val="00824854"/>
    <w:rsid w:val="0083222D"/>
    <w:rsid w:val="00833D23"/>
    <w:rsid w:val="00834B9A"/>
    <w:rsid w:val="00835DCB"/>
    <w:rsid w:val="00837C49"/>
    <w:rsid w:val="00841486"/>
    <w:rsid w:val="00841ED2"/>
    <w:rsid w:val="008424CD"/>
    <w:rsid w:val="00845BBF"/>
    <w:rsid w:val="00850F39"/>
    <w:rsid w:val="00855507"/>
    <w:rsid w:val="00857468"/>
    <w:rsid w:val="00861347"/>
    <w:rsid w:val="00862305"/>
    <w:rsid w:val="00863925"/>
    <w:rsid w:val="00867081"/>
    <w:rsid w:val="00871556"/>
    <w:rsid w:val="0087181F"/>
    <w:rsid w:val="0087433A"/>
    <w:rsid w:val="008766E3"/>
    <w:rsid w:val="0088442C"/>
    <w:rsid w:val="00892317"/>
    <w:rsid w:val="00895D3B"/>
    <w:rsid w:val="008A30F7"/>
    <w:rsid w:val="008B0104"/>
    <w:rsid w:val="008B0AF8"/>
    <w:rsid w:val="008B362D"/>
    <w:rsid w:val="008C469A"/>
    <w:rsid w:val="008C58BA"/>
    <w:rsid w:val="008C597D"/>
    <w:rsid w:val="008D0E4B"/>
    <w:rsid w:val="008D6AA3"/>
    <w:rsid w:val="008D770C"/>
    <w:rsid w:val="008E2A09"/>
    <w:rsid w:val="008E433A"/>
    <w:rsid w:val="008E51B2"/>
    <w:rsid w:val="008E7759"/>
    <w:rsid w:val="008E7FC1"/>
    <w:rsid w:val="008F177C"/>
    <w:rsid w:val="008F291D"/>
    <w:rsid w:val="008F53E6"/>
    <w:rsid w:val="008F58E5"/>
    <w:rsid w:val="00901320"/>
    <w:rsid w:val="00902A98"/>
    <w:rsid w:val="00902D1E"/>
    <w:rsid w:val="00903CB6"/>
    <w:rsid w:val="0090672B"/>
    <w:rsid w:val="00912F64"/>
    <w:rsid w:val="00914972"/>
    <w:rsid w:val="009172DD"/>
    <w:rsid w:val="00920887"/>
    <w:rsid w:val="009214B9"/>
    <w:rsid w:val="0092224C"/>
    <w:rsid w:val="00923C99"/>
    <w:rsid w:val="0092417E"/>
    <w:rsid w:val="00926F98"/>
    <w:rsid w:val="00927C25"/>
    <w:rsid w:val="0093506F"/>
    <w:rsid w:val="00941CA6"/>
    <w:rsid w:val="009476AD"/>
    <w:rsid w:val="00950B15"/>
    <w:rsid w:val="00961F93"/>
    <w:rsid w:val="00963260"/>
    <w:rsid w:val="009714DF"/>
    <w:rsid w:val="00973A28"/>
    <w:rsid w:val="0097761C"/>
    <w:rsid w:val="00993FA7"/>
    <w:rsid w:val="0099412C"/>
    <w:rsid w:val="0099493F"/>
    <w:rsid w:val="00995FA2"/>
    <w:rsid w:val="009A003E"/>
    <w:rsid w:val="009A1FFD"/>
    <w:rsid w:val="009A371B"/>
    <w:rsid w:val="009B561D"/>
    <w:rsid w:val="009B57A9"/>
    <w:rsid w:val="009C1A38"/>
    <w:rsid w:val="009C43A3"/>
    <w:rsid w:val="009D5FFD"/>
    <w:rsid w:val="009E0621"/>
    <w:rsid w:val="009E78C2"/>
    <w:rsid w:val="009F0A94"/>
    <w:rsid w:val="009F0D82"/>
    <w:rsid w:val="009F635D"/>
    <w:rsid w:val="00A03127"/>
    <w:rsid w:val="00A108C9"/>
    <w:rsid w:val="00A13DE6"/>
    <w:rsid w:val="00A1548A"/>
    <w:rsid w:val="00A21611"/>
    <w:rsid w:val="00A220FB"/>
    <w:rsid w:val="00A27B85"/>
    <w:rsid w:val="00A27C34"/>
    <w:rsid w:val="00A27D91"/>
    <w:rsid w:val="00A30E00"/>
    <w:rsid w:val="00A31849"/>
    <w:rsid w:val="00A31F69"/>
    <w:rsid w:val="00A46701"/>
    <w:rsid w:val="00A600EC"/>
    <w:rsid w:val="00A702D0"/>
    <w:rsid w:val="00A70469"/>
    <w:rsid w:val="00A708F0"/>
    <w:rsid w:val="00A70C6C"/>
    <w:rsid w:val="00A72BF3"/>
    <w:rsid w:val="00A739A1"/>
    <w:rsid w:val="00A769E3"/>
    <w:rsid w:val="00A8052C"/>
    <w:rsid w:val="00A8074F"/>
    <w:rsid w:val="00A83F7F"/>
    <w:rsid w:val="00A848C4"/>
    <w:rsid w:val="00A85C21"/>
    <w:rsid w:val="00A86694"/>
    <w:rsid w:val="00A94960"/>
    <w:rsid w:val="00A966C8"/>
    <w:rsid w:val="00AA18D9"/>
    <w:rsid w:val="00AA698E"/>
    <w:rsid w:val="00AA7E37"/>
    <w:rsid w:val="00AB0524"/>
    <w:rsid w:val="00AB2AC2"/>
    <w:rsid w:val="00AB5DC4"/>
    <w:rsid w:val="00AC0EE1"/>
    <w:rsid w:val="00AC31E1"/>
    <w:rsid w:val="00AD1994"/>
    <w:rsid w:val="00AD3B4A"/>
    <w:rsid w:val="00AE0C4F"/>
    <w:rsid w:val="00AE5A22"/>
    <w:rsid w:val="00AE62CE"/>
    <w:rsid w:val="00AF0B82"/>
    <w:rsid w:val="00AF226B"/>
    <w:rsid w:val="00AF2CDE"/>
    <w:rsid w:val="00AF3F47"/>
    <w:rsid w:val="00AF6AB1"/>
    <w:rsid w:val="00B04467"/>
    <w:rsid w:val="00B04C6E"/>
    <w:rsid w:val="00B076C5"/>
    <w:rsid w:val="00B07A29"/>
    <w:rsid w:val="00B129D2"/>
    <w:rsid w:val="00B144EA"/>
    <w:rsid w:val="00B15985"/>
    <w:rsid w:val="00B160BB"/>
    <w:rsid w:val="00B21AF5"/>
    <w:rsid w:val="00B2449E"/>
    <w:rsid w:val="00B27E1F"/>
    <w:rsid w:val="00B31D76"/>
    <w:rsid w:val="00B33800"/>
    <w:rsid w:val="00B372C9"/>
    <w:rsid w:val="00B414BE"/>
    <w:rsid w:val="00B47806"/>
    <w:rsid w:val="00B47C7D"/>
    <w:rsid w:val="00B525FC"/>
    <w:rsid w:val="00B5374E"/>
    <w:rsid w:val="00B54629"/>
    <w:rsid w:val="00B57D79"/>
    <w:rsid w:val="00B61240"/>
    <w:rsid w:val="00B62A45"/>
    <w:rsid w:val="00B67ECD"/>
    <w:rsid w:val="00B728F6"/>
    <w:rsid w:val="00B72FD8"/>
    <w:rsid w:val="00B75376"/>
    <w:rsid w:val="00B775D4"/>
    <w:rsid w:val="00B77A78"/>
    <w:rsid w:val="00B83148"/>
    <w:rsid w:val="00B83F30"/>
    <w:rsid w:val="00B85AF0"/>
    <w:rsid w:val="00B911BA"/>
    <w:rsid w:val="00B91E86"/>
    <w:rsid w:val="00B9222E"/>
    <w:rsid w:val="00B95313"/>
    <w:rsid w:val="00B97206"/>
    <w:rsid w:val="00BA0D8D"/>
    <w:rsid w:val="00BA4CB4"/>
    <w:rsid w:val="00BA6164"/>
    <w:rsid w:val="00BB1A14"/>
    <w:rsid w:val="00BB2B13"/>
    <w:rsid w:val="00BB421F"/>
    <w:rsid w:val="00BB64AB"/>
    <w:rsid w:val="00BC450D"/>
    <w:rsid w:val="00BC58E1"/>
    <w:rsid w:val="00BC7B5B"/>
    <w:rsid w:val="00BD0CC4"/>
    <w:rsid w:val="00BD35CC"/>
    <w:rsid w:val="00BD43C3"/>
    <w:rsid w:val="00BE64A5"/>
    <w:rsid w:val="00BE64C8"/>
    <w:rsid w:val="00BF1D56"/>
    <w:rsid w:val="00BF2BE9"/>
    <w:rsid w:val="00BF2E1B"/>
    <w:rsid w:val="00C05C55"/>
    <w:rsid w:val="00C070FD"/>
    <w:rsid w:val="00C13890"/>
    <w:rsid w:val="00C13D76"/>
    <w:rsid w:val="00C248F6"/>
    <w:rsid w:val="00C252BB"/>
    <w:rsid w:val="00C253FB"/>
    <w:rsid w:val="00C27063"/>
    <w:rsid w:val="00C27C63"/>
    <w:rsid w:val="00C33387"/>
    <w:rsid w:val="00C333DF"/>
    <w:rsid w:val="00C341C2"/>
    <w:rsid w:val="00C40169"/>
    <w:rsid w:val="00C4027C"/>
    <w:rsid w:val="00C4379F"/>
    <w:rsid w:val="00C4416F"/>
    <w:rsid w:val="00C46F0D"/>
    <w:rsid w:val="00C52F2D"/>
    <w:rsid w:val="00C54B3C"/>
    <w:rsid w:val="00C567AA"/>
    <w:rsid w:val="00C56A5E"/>
    <w:rsid w:val="00C624C3"/>
    <w:rsid w:val="00C63E21"/>
    <w:rsid w:val="00C6403B"/>
    <w:rsid w:val="00C6480A"/>
    <w:rsid w:val="00C65237"/>
    <w:rsid w:val="00C72115"/>
    <w:rsid w:val="00C726A7"/>
    <w:rsid w:val="00C7633F"/>
    <w:rsid w:val="00C77DA0"/>
    <w:rsid w:val="00C814B8"/>
    <w:rsid w:val="00C82812"/>
    <w:rsid w:val="00C84178"/>
    <w:rsid w:val="00C92D07"/>
    <w:rsid w:val="00C95326"/>
    <w:rsid w:val="00C975CA"/>
    <w:rsid w:val="00CA256D"/>
    <w:rsid w:val="00CA3BE0"/>
    <w:rsid w:val="00CA62C6"/>
    <w:rsid w:val="00CA737A"/>
    <w:rsid w:val="00CA7A23"/>
    <w:rsid w:val="00CA7C56"/>
    <w:rsid w:val="00CB123A"/>
    <w:rsid w:val="00CB1AFD"/>
    <w:rsid w:val="00CB1F8E"/>
    <w:rsid w:val="00CB7109"/>
    <w:rsid w:val="00CB7198"/>
    <w:rsid w:val="00CC53A0"/>
    <w:rsid w:val="00CC5546"/>
    <w:rsid w:val="00CD0D3F"/>
    <w:rsid w:val="00CD17D8"/>
    <w:rsid w:val="00CD17FD"/>
    <w:rsid w:val="00CD250C"/>
    <w:rsid w:val="00CD6476"/>
    <w:rsid w:val="00CD6FBA"/>
    <w:rsid w:val="00CE02D0"/>
    <w:rsid w:val="00CE6983"/>
    <w:rsid w:val="00CF36A9"/>
    <w:rsid w:val="00D02BA4"/>
    <w:rsid w:val="00D04418"/>
    <w:rsid w:val="00D151E6"/>
    <w:rsid w:val="00D2074F"/>
    <w:rsid w:val="00D21522"/>
    <w:rsid w:val="00D2537D"/>
    <w:rsid w:val="00D2582D"/>
    <w:rsid w:val="00D267BE"/>
    <w:rsid w:val="00D275B8"/>
    <w:rsid w:val="00D3309C"/>
    <w:rsid w:val="00D36E27"/>
    <w:rsid w:val="00D43B5B"/>
    <w:rsid w:val="00D50C95"/>
    <w:rsid w:val="00D6088C"/>
    <w:rsid w:val="00D610A5"/>
    <w:rsid w:val="00D66F08"/>
    <w:rsid w:val="00D73FE5"/>
    <w:rsid w:val="00D83F8B"/>
    <w:rsid w:val="00D84873"/>
    <w:rsid w:val="00D85C5E"/>
    <w:rsid w:val="00D87832"/>
    <w:rsid w:val="00D87EDB"/>
    <w:rsid w:val="00D92D77"/>
    <w:rsid w:val="00D95549"/>
    <w:rsid w:val="00D95C8F"/>
    <w:rsid w:val="00D96946"/>
    <w:rsid w:val="00DA12B5"/>
    <w:rsid w:val="00DA6FA5"/>
    <w:rsid w:val="00DB0E0A"/>
    <w:rsid w:val="00DB7853"/>
    <w:rsid w:val="00DC04C4"/>
    <w:rsid w:val="00DC0C7F"/>
    <w:rsid w:val="00DC7524"/>
    <w:rsid w:val="00DC7EEA"/>
    <w:rsid w:val="00DD5693"/>
    <w:rsid w:val="00DD5CE0"/>
    <w:rsid w:val="00DE04BA"/>
    <w:rsid w:val="00DF44B3"/>
    <w:rsid w:val="00DF57C1"/>
    <w:rsid w:val="00DF6808"/>
    <w:rsid w:val="00E05480"/>
    <w:rsid w:val="00E071FD"/>
    <w:rsid w:val="00E12810"/>
    <w:rsid w:val="00E12BDD"/>
    <w:rsid w:val="00E14688"/>
    <w:rsid w:val="00E15185"/>
    <w:rsid w:val="00E1696F"/>
    <w:rsid w:val="00E16ADE"/>
    <w:rsid w:val="00E17CBE"/>
    <w:rsid w:val="00E214AE"/>
    <w:rsid w:val="00E22AFA"/>
    <w:rsid w:val="00E3003F"/>
    <w:rsid w:val="00E31B42"/>
    <w:rsid w:val="00E3312E"/>
    <w:rsid w:val="00E34D0C"/>
    <w:rsid w:val="00E3599D"/>
    <w:rsid w:val="00E426F0"/>
    <w:rsid w:val="00E43C75"/>
    <w:rsid w:val="00E43C7D"/>
    <w:rsid w:val="00E44AF0"/>
    <w:rsid w:val="00E456E2"/>
    <w:rsid w:val="00E50DA9"/>
    <w:rsid w:val="00E56A3C"/>
    <w:rsid w:val="00E5773C"/>
    <w:rsid w:val="00E57BA2"/>
    <w:rsid w:val="00E632A9"/>
    <w:rsid w:val="00E71645"/>
    <w:rsid w:val="00E71ECA"/>
    <w:rsid w:val="00E7200E"/>
    <w:rsid w:val="00E72864"/>
    <w:rsid w:val="00E735F6"/>
    <w:rsid w:val="00E752A2"/>
    <w:rsid w:val="00E824FE"/>
    <w:rsid w:val="00E825F6"/>
    <w:rsid w:val="00E82EDB"/>
    <w:rsid w:val="00E864E9"/>
    <w:rsid w:val="00E95841"/>
    <w:rsid w:val="00E97486"/>
    <w:rsid w:val="00EA0F47"/>
    <w:rsid w:val="00EA3C52"/>
    <w:rsid w:val="00EA3F01"/>
    <w:rsid w:val="00EA40EA"/>
    <w:rsid w:val="00EA4A0A"/>
    <w:rsid w:val="00EA5208"/>
    <w:rsid w:val="00EB5315"/>
    <w:rsid w:val="00EB5AEB"/>
    <w:rsid w:val="00EB6148"/>
    <w:rsid w:val="00EB6477"/>
    <w:rsid w:val="00EB6877"/>
    <w:rsid w:val="00EB7192"/>
    <w:rsid w:val="00EC5416"/>
    <w:rsid w:val="00EC55A3"/>
    <w:rsid w:val="00ED1D5D"/>
    <w:rsid w:val="00ED78E9"/>
    <w:rsid w:val="00EE2246"/>
    <w:rsid w:val="00EE2680"/>
    <w:rsid w:val="00EE6189"/>
    <w:rsid w:val="00EE7B0D"/>
    <w:rsid w:val="00EE7FA7"/>
    <w:rsid w:val="00EF207E"/>
    <w:rsid w:val="00F01FF6"/>
    <w:rsid w:val="00F034D1"/>
    <w:rsid w:val="00F0493A"/>
    <w:rsid w:val="00F050AD"/>
    <w:rsid w:val="00F113D0"/>
    <w:rsid w:val="00F1414A"/>
    <w:rsid w:val="00F1471F"/>
    <w:rsid w:val="00F161CC"/>
    <w:rsid w:val="00F22332"/>
    <w:rsid w:val="00F25D13"/>
    <w:rsid w:val="00F26FDE"/>
    <w:rsid w:val="00F33CB7"/>
    <w:rsid w:val="00F35E7C"/>
    <w:rsid w:val="00F366DD"/>
    <w:rsid w:val="00F372A4"/>
    <w:rsid w:val="00F4022C"/>
    <w:rsid w:val="00F45F92"/>
    <w:rsid w:val="00F47F59"/>
    <w:rsid w:val="00F508DC"/>
    <w:rsid w:val="00F51AC1"/>
    <w:rsid w:val="00F53D9E"/>
    <w:rsid w:val="00F552D6"/>
    <w:rsid w:val="00F558B9"/>
    <w:rsid w:val="00F570A7"/>
    <w:rsid w:val="00F61BFC"/>
    <w:rsid w:val="00F61F02"/>
    <w:rsid w:val="00F62C5B"/>
    <w:rsid w:val="00F63D1B"/>
    <w:rsid w:val="00F63F6C"/>
    <w:rsid w:val="00F65045"/>
    <w:rsid w:val="00F7166A"/>
    <w:rsid w:val="00F72FB0"/>
    <w:rsid w:val="00F76981"/>
    <w:rsid w:val="00F800DD"/>
    <w:rsid w:val="00F808E0"/>
    <w:rsid w:val="00F831C9"/>
    <w:rsid w:val="00F83CCB"/>
    <w:rsid w:val="00F84B2F"/>
    <w:rsid w:val="00F92E6D"/>
    <w:rsid w:val="00F943D8"/>
    <w:rsid w:val="00F95D66"/>
    <w:rsid w:val="00FA1A9E"/>
    <w:rsid w:val="00FA2AC5"/>
    <w:rsid w:val="00FA4554"/>
    <w:rsid w:val="00FA7DFF"/>
    <w:rsid w:val="00FB690B"/>
    <w:rsid w:val="00FC0D4E"/>
    <w:rsid w:val="00FC49F1"/>
    <w:rsid w:val="00FC4A19"/>
    <w:rsid w:val="00FC5E90"/>
    <w:rsid w:val="00FC7B99"/>
    <w:rsid w:val="00FD07EB"/>
    <w:rsid w:val="00FD5AD8"/>
    <w:rsid w:val="00FD6B0B"/>
    <w:rsid w:val="00FD7F77"/>
    <w:rsid w:val="00FE03CE"/>
    <w:rsid w:val="00FE1ABB"/>
    <w:rsid w:val="00FE2E1B"/>
    <w:rsid w:val="00FE4989"/>
    <w:rsid w:val="00FE7414"/>
    <w:rsid w:val="00FE7884"/>
    <w:rsid w:val="00FF00C8"/>
    <w:rsid w:val="00FF4252"/>
    <w:rsid w:val="00FF6C25"/>
    <w:rsid w:val="022585A3"/>
    <w:rsid w:val="0419ACC9"/>
    <w:rsid w:val="04898494"/>
    <w:rsid w:val="04E8415E"/>
    <w:rsid w:val="06A51FD7"/>
    <w:rsid w:val="0850837A"/>
    <w:rsid w:val="0C3C5E0C"/>
    <w:rsid w:val="0C937057"/>
    <w:rsid w:val="0DD82E6D"/>
    <w:rsid w:val="0F32821E"/>
    <w:rsid w:val="0F73E060"/>
    <w:rsid w:val="0F73FECE"/>
    <w:rsid w:val="113C46AB"/>
    <w:rsid w:val="11466F33"/>
    <w:rsid w:val="1182873F"/>
    <w:rsid w:val="127FD6F6"/>
    <w:rsid w:val="13496C6A"/>
    <w:rsid w:val="13F33669"/>
    <w:rsid w:val="1437BE19"/>
    <w:rsid w:val="1734EB8F"/>
    <w:rsid w:val="18853D6D"/>
    <w:rsid w:val="193EA1BC"/>
    <w:rsid w:val="1969E22E"/>
    <w:rsid w:val="198CFA69"/>
    <w:rsid w:val="1ABD354E"/>
    <w:rsid w:val="1BFE484E"/>
    <w:rsid w:val="1C38D5BF"/>
    <w:rsid w:val="1E633C00"/>
    <w:rsid w:val="1F35E910"/>
    <w:rsid w:val="1F80839C"/>
    <w:rsid w:val="2042D460"/>
    <w:rsid w:val="2092FB12"/>
    <w:rsid w:val="20FD18C4"/>
    <w:rsid w:val="2171A87E"/>
    <w:rsid w:val="217E0622"/>
    <w:rsid w:val="22A33E28"/>
    <w:rsid w:val="2373955C"/>
    <w:rsid w:val="25302067"/>
    <w:rsid w:val="2542CA2D"/>
    <w:rsid w:val="2678C94A"/>
    <w:rsid w:val="269F1E7C"/>
    <w:rsid w:val="2752AD3E"/>
    <w:rsid w:val="279D2203"/>
    <w:rsid w:val="2834BDE8"/>
    <w:rsid w:val="29C7A862"/>
    <w:rsid w:val="2CCFB82E"/>
    <w:rsid w:val="2F79DF09"/>
    <w:rsid w:val="321B82A8"/>
    <w:rsid w:val="327272C5"/>
    <w:rsid w:val="350D5A9C"/>
    <w:rsid w:val="353EA043"/>
    <w:rsid w:val="355C434B"/>
    <w:rsid w:val="3590D7B0"/>
    <w:rsid w:val="35C33BE4"/>
    <w:rsid w:val="37FAE76D"/>
    <w:rsid w:val="394A38FB"/>
    <w:rsid w:val="39F85AE9"/>
    <w:rsid w:val="3AA802D9"/>
    <w:rsid w:val="3AC20C5A"/>
    <w:rsid w:val="3AC77D9E"/>
    <w:rsid w:val="3B971291"/>
    <w:rsid w:val="3D26B5AA"/>
    <w:rsid w:val="3E5280E3"/>
    <w:rsid w:val="3E9FD6BB"/>
    <w:rsid w:val="3F9EC3D0"/>
    <w:rsid w:val="407FC9EB"/>
    <w:rsid w:val="41B93CAA"/>
    <w:rsid w:val="42BBC5E9"/>
    <w:rsid w:val="436E7A0F"/>
    <w:rsid w:val="43A1F98C"/>
    <w:rsid w:val="43B3BAD7"/>
    <w:rsid w:val="4419B747"/>
    <w:rsid w:val="46C31AE1"/>
    <w:rsid w:val="46C3FF2D"/>
    <w:rsid w:val="471B5ADE"/>
    <w:rsid w:val="471C1A0B"/>
    <w:rsid w:val="48003AA5"/>
    <w:rsid w:val="4A26AC31"/>
    <w:rsid w:val="4AE423B5"/>
    <w:rsid w:val="4B7F0388"/>
    <w:rsid w:val="4BA3E6EF"/>
    <w:rsid w:val="4C1D6464"/>
    <w:rsid w:val="4DCBFD57"/>
    <w:rsid w:val="4E78CFE1"/>
    <w:rsid w:val="50C12957"/>
    <w:rsid w:val="512CD1BE"/>
    <w:rsid w:val="5189B0A8"/>
    <w:rsid w:val="51F95F01"/>
    <w:rsid w:val="527E3CE9"/>
    <w:rsid w:val="528C7C51"/>
    <w:rsid w:val="554084A3"/>
    <w:rsid w:val="55789119"/>
    <w:rsid w:val="56B4FDD1"/>
    <w:rsid w:val="56DC5504"/>
    <w:rsid w:val="5A78BCE1"/>
    <w:rsid w:val="5BAFC627"/>
    <w:rsid w:val="5BD6E929"/>
    <w:rsid w:val="5C7829C7"/>
    <w:rsid w:val="5CE51F0C"/>
    <w:rsid w:val="5E1443DC"/>
    <w:rsid w:val="5EB45277"/>
    <w:rsid w:val="5FAFCA89"/>
    <w:rsid w:val="608A4704"/>
    <w:rsid w:val="61032A37"/>
    <w:rsid w:val="61DA3910"/>
    <w:rsid w:val="6228FDFF"/>
    <w:rsid w:val="629A45AF"/>
    <w:rsid w:val="64B86542"/>
    <w:rsid w:val="6507F188"/>
    <w:rsid w:val="65A32451"/>
    <w:rsid w:val="67FDD881"/>
    <w:rsid w:val="689636B5"/>
    <w:rsid w:val="69008C7B"/>
    <w:rsid w:val="6B66B75E"/>
    <w:rsid w:val="6BDF1060"/>
    <w:rsid w:val="6D5B1F7B"/>
    <w:rsid w:val="6D823970"/>
    <w:rsid w:val="6FD253C8"/>
    <w:rsid w:val="7008ED04"/>
    <w:rsid w:val="70398730"/>
    <w:rsid w:val="719FAF12"/>
    <w:rsid w:val="72FD08BF"/>
    <w:rsid w:val="73D04E92"/>
    <w:rsid w:val="759DF899"/>
    <w:rsid w:val="7630CF21"/>
    <w:rsid w:val="765A7101"/>
    <w:rsid w:val="77B5106D"/>
    <w:rsid w:val="77F56946"/>
    <w:rsid w:val="77F64162"/>
    <w:rsid w:val="78B420F1"/>
    <w:rsid w:val="793442F4"/>
    <w:rsid w:val="79892D7B"/>
    <w:rsid w:val="798E8791"/>
    <w:rsid w:val="799211C3"/>
    <w:rsid w:val="79A30B9E"/>
    <w:rsid w:val="7ABD1F47"/>
    <w:rsid w:val="7B4642D6"/>
    <w:rsid w:val="7B6E8550"/>
    <w:rsid w:val="7B7C049E"/>
    <w:rsid w:val="7BAC0515"/>
    <w:rsid w:val="7CE21337"/>
    <w:rsid w:val="7D0FBB63"/>
    <w:rsid w:val="7D6CE55E"/>
    <w:rsid w:val="7E9765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C359ED53-3AA9-4057-B8CA-D0CD5247D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fr-C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02D"/>
    <w:pPr>
      <w:spacing w:after="160" w:line="259" w:lineRule="auto"/>
    </w:pPr>
    <w:rPr>
      <w:rFonts w:ascii="Arial" w:eastAsiaTheme="minorHAnsi" w:hAnsi="Arial" w:cstheme="minorBidi"/>
      <w:kern w:val="2"/>
      <w:szCs w:val="22"/>
      <w:lang w:val="en-US" w:eastAsia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002D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3C99"/>
    <w:pPr>
      <w:spacing w:after="240" w:line="320" w:lineRule="atLeast"/>
      <w:outlineLvl w:val="1"/>
    </w:pPr>
    <w:rPr>
      <w:rFonts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3C99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923C99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923C99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54002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4002D"/>
  </w:style>
  <w:style w:type="paragraph" w:styleId="Header">
    <w:name w:val="header"/>
    <w:basedOn w:val="Normal"/>
    <w:link w:val="HeaderChar"/>
    <w:uiPriority w:val="99"/>
    <w:unhideWhenUsed/>
    <w:qFormat/>
    <w:rsid w:val="00923C99"/>
    <w:pPr>
      <w:tabs>
        <w:tab w:val="center" w:pos="4320"/>
        <w:tab w:val="right" w:pos="8640"/>
      </w:tabs>
      <w:jc w:val="center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23C99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23C99"/>
    <w:pPr>
      <w:tabs>
        <w:tab w:val="center" w:pos="4320"/>
        <w:tab w:val="right" w:pos="10080"/>
      </w:tabs>
    </w:pPr>
    <w:rPr>
      <w:rFonts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23C99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3C9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923C99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23C99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923C99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23C99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54002D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5040" w:hanging="5040"/>
      <w:contextualSpacing/>
    </w:pPr>
    <w:rPr>
      <w:rFonts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923C99"/>
    <w:pPr>
      <w:widowControl w:val="0"/>
      <w:autoSpaceDE w:val="0"/>
      <w:autoSpaceDN w:val="0"/>
      <w:adjustRightInd w:val="0"/>
      <w:spacing w:after="400"/>
      <w:textAlignment w:val="center"/>
    </w:pPr>
    <w:rPr>
      <w:rFonts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23C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3C99"/>
  </w:style>
  <w:style w:type="character" w:customStyle="1" w:styleId="CommentTextChar">
    <w:name w:val="Comment Text Char"/>
    <w:basedOn w:val="DefaultParagraphFont"/>
    <w:link w:val="CommentText"/>
    <w:uiPriority w:val="99"/>
    <w:rsid w:val="00923C9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C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C9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923C9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923C9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923C9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23C9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4002D"/>
    <w:rPr>
      <w:rFonts w:ascii="Arial" w:eastAsiaTheme="majorEastAsia" w:hAnsi="Arial" w:cstheme="majorBidi"/>
      <w:color w:val="365F91" w:themeColor="accent1" w:themeShade="BF"/>
      <w:kern w:val="2"/>
      <w:szCs w:val="32"/>
      <w:lang w:val="en-US" w:eastAsia="en-US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923C9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923C9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923C99"/>
    <w:pPr>
      <w:adjustRightInd w:val="0"/>
      <w:snapToGrid w:val="0"/>
      <w:spacing w:line="320" w:lineRule="atLeast"/>
      <w:jc w:val="center"/>
    </w:pPr>
    <w:rPr>
      <w:rFonts w:cs="Arial"/>
      <w:color w:val="000000"/>
    </w:rPr>
  </w:style>
  <w:style w:type="paragraph" w:customStyle="1" w:styleId="EndofDocument">
    <w:name w:val="End of Document"/>
    <w:basedOn w:val="Normal"/>
    <w:qFormat/>
    <w:rsid w:val="00923C99"/>
    <w:pPr>
      <w:spacing w:before="400" w:after="400"/>
      <w:jc w:val="center"/>
    </w:pPr>
    <w:rPr>
      <w:rFonts w:cs="Arial"/>
      <w:bCs/>
      <w:spacing w:val="70"/>
    </w:rPr>
  </w:style>
  <w:style w:type="table" w:customStyle="1" w:styleId="TableBody">
    <w:name w:val="Table Body"/>
    <w:basedOn w:val="TableNormal"/>
    <w:uiPriority w:val="99"/>
    <w:rsid w:val="00923C99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923C99"/>
    <w:pPr>
      <w:tabs>
        <w:tab w:val="left" w:pos="288"/>
      </w:tabs>
      <w:spacing w:after="80"/>
      <w:ind w:left="288" w:hanging="288"/>
    </w:pPr>
    <w:rPr>
      <w:i/>
      <w:sz w:val="16"/>
    </w:rPr>
  </w:style>
  <w:style w:type="paragraph" w:customStyle="1" w:styleId="BodyCopy2lines">
    <w:name w:val="Body Copy 2 lines"/>
    <w:basedOn w:val="BodyCopy"/>
    <w:autoRedefine/>
    <w:qFormat/>
    <w:rsid w:val="001525EF"/>
    <w:pPr>
      <w:spacing w:line="240" w:lineRule="auto"/>
    </w:pPr>
  </w:style>
  <w:style w:type="paragraph" w:customStyle="1" w:styleId="BodyCopy2linesIndent">
    <w:name w:val="Body Copy 2 lines Indent"/>
    <w:basedOn w:val="BodyCopy2lines"/>
    <w:qFormat/>
    <w:rsid w:val="00923C99"/>
    <w:pPr>
      <w:ind w:left="187" w:hanging="187"/>
    </w:pPr>
  </w:style>
  <w:style w:type="paragraph" w:customStyle="1" w:styleId="WeightsCopy7col">
    <w:name w:val="Weights Copy 7 col"/>
    <w:basedOn w:val="BodyCopy"/>
    <w:qFormat/>
    <w:rsid w:val="00923C9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</w:pPr>
    <w:rPr>
      <w:b/>
    </w:rPr>
  </w:style>
  <w:style w:type="paragraph" w:customStyle="1" w:styleId="EmbargoLine">
    <w:name w:val="Embargo Line"/>
    <w:basedOn w:val="Normal"/>
    <w:autoRedefine/>
    <w:qFormat/>
    <w:rsid w:val="00923C99"/>
    <w:pPr>
      <w:tabs>
        <w:tab w:val="left" w:pos="5980"/>
      </w:tabs>
    </w:pPr>
    <w:rPr>
      <w:rFonts w:cs="Arial"/>
      <w:b/>
      <w:caps/>
      <w:color w:val="317F78"/>
      <w:spacing w:val="24"/>
    </w:rPr>
  </w:style>
  <w:style w:type="paragraph" w:customStyle="1" w:styleId="WeightsHead6col">
    <w:name w:val="Weights Head 6 col"/>
    <w:basedOn w:val="BodyCopy"/>
    <w:qFormat/>
    <w:rsid w:val="00923C9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</w:pPr>
    <w:rPr>
      <w:b/>
    </w:rPr>
  </w:style>
  <w:style w:type="paragraph" w:customStyle="1" w:styleId="TowingCopy4col">
    <w:name w:val="Towing Copy 4 col"/>
    <w:basedOn w:val="BodyCopy"/>
    <w:qFormat/>
    <w:rsid w:val="00923C99"/>
    <w:pPr>
      <w:tabs>
        <w:tab w:val="clear" w:pos="187"/>
        <w:tab w:val="clear" w:pos="4338"/>
        <w:tab w:val="left" w:pos="4334"/>
        <w:tab w:val="left" w:pos="6120"/>
        <w:tab w:val="left" w:pos="8190"/>
      </w:tabs>
    </w:pPr>
  </w:style>
  <w:style w:type="paragraph" w:customStyle="1" w:styleId="TowingHead4col">
    <w:name w:val="Towing Head 4 col"/>
    <w:basedOn w:val="TowingCopy4col"/>
    <w:qFormat/>
    <w:rsid w:val="00923C99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2C77F6"/>
    <w:pPr>
      <w:tabs>
        <w:tab w:val="left" w:pos="187"/>
        <w:tab w:val="left" w:pos="4334"/>
      </w:tabs>
      <w:suppressAutoHyphens/>
      <w:snapToGrid w:val="0"/>
      <w:spacing w:after="0" w:line="240" w:lineRule="exact"/>
      <w:ind w:left="4334" w:hanging="4334"/>
    </w:pPr>
    <w:rPr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923C9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923C99"/>
    <w:pPr>
      <w:ind w:left="0" w:firstLine="0"/>
    </w:pPr>
  </w:style>
  <w:style w:type="paragraph" w:customStyle="1" w:styleId="FABodyCopy">
    <w:name w:val="FA Body Copy"/>
    <w:basedOn w:val="Normal"/>
    <w:qFormat/>
    <w:rsid w:val="00923C9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cs="Arial"/>
      <w:sz w:val="18"/>
      <w:szCs w:val="18"/>
    </w:rPr>
  </w:style>
  <w:style w:type="paragraph" w:customStyle="1" w:styleId="ModelSubhead">
    <w:name w:val="Model Subhead"/>
    <w:basedOn w:val="Normal"/>
    <w:qFormat/>
    <w:rsid w:val="00923C99"/>
    <w:pPr>
      <w:widowControl w:val="0"/>
      <w:autoSpaceDE w:val="0"/>
      <w:autoSpaceDN w:val="0"/>
      <w:adjustRightInd w:val="0"/>
      <w:spacing w:before="80" w:after="80"/>
    </w:pPr>
    <w:rPr>
      <w:rFonts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923C99"/>
    <w:pPr>
      <w:ind w:left="144"/>
    </w:pPr>
  </w:style>
  <w:style w:type="paragraph" w:customStyle="1" w:styleId="S-O-P">
    <w:name w:val="S-O-P"/>
    <w:basedOn w:val="FABodyCopy"/>
    <w:next w:val="FABodyCopy"/>
    <w:qFormat/>
    <w:rsid w:val="00923C99"/>
    <w:pPr>
      <w:jc w:val="center"/>
    </w:pPr>
  </w:style>
  <w:style w:type="paragraph" w:customStyle="1" w:styleId="TableSubhead">
    <w:name w:val="Table Subhead"/>
    <w:basedOn w:val="Normal"/>
    <w:qFormat/>
    <w:rsid w:val="00923C99"/>
    <w:pPr>
      <w:spacing w:before="400" w:after="80"/>
    </w:pPr>
    <w:rPr>
      <w:rFonts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923C99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923C99"/>
    <w:pPr>
      <w:widowControl w:val="0"/>
      <w:autoSpaceDE w:val="0"/>
      <w:autoSpaceDN w:val="0"/>
      <w:adjustRightInd w:val="0"/>
      <w:spacing w:before="80" w:after="80"/>
    </w:pPr>
    <w:rPr>
      <w:rFonts w:cs="Arial"/>
      <w:b/>
      <w:bCs/>
      <w:color w:val="000000"/>
      <w:sz w:val="16"/>
      <w:szCs w:val="18"/>
    </w:rPr>
  </w:style>
  <w:style w:type="table" w:customStyle="1" w:styleId="FATABLESTYLE">
    <w:name w:val="FA TABLE STYLE"/>
    <w:basedOn w:val="TableNormal"/>
    <w:uiPriority w:val="99"/>
    <w:rsid w:val="006D2C1F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character" w:customStyle="1" w:styleId="normaltextrun">
    <w:name w:val="normaltextrun"/>
    <w:basedOn w:val="DefaultParagraphFont"/>
    <w:rsid w:val="00F558B9"/>
  </w:style>
  <w:style w:type="character" w:customStyle="1" w:styleId="eop">
    <w:name w:val="eop"/>
    <w:basedOn w:val="DefaultParagraphFont"/>
    <w:rsid w:val="00F558B9"/>
  </w:style>
  <w:style w:type="paragraph" w:styleId="ListParagraph">
    <w:name w:val="List Paragraph"/>
    <w:basedOn w:val="Normal"/>
    <w:uiPriority w:val="34"/>
    <w:qFormat/>
    <w:rsid w:val="00B54629"/>
    <w:pPr>
      <w:ind w:left="720"/>
      <w:contextualSpacing/>
    </w:pPr>
    <w:rPr>
      <w:rFonts w:ascii="Calibri" w:eastAsia="Calibri" w:hAnsi="Calibri" w:cs="Calibri"/>
    </w:rPr>
  </w:style>
  <w:style w:type="character" w:styleId="Emphasis">
    <w:name w:val="Emphasis"/>
    <w:basedOn w:val="DefaultParagraphFont"/>
    <w:uiPriority w:val="20"/>
    <w:qFormat/>
    <w:rsid w:val="00B54629"/>
    <w:rPr>
      <w:i/>
      <w:iCs/>
    </w:rPr>
  </w:style>
  <w:style w:type="paragraph" w:customStyle="1" w:styleId="xmsonormal">
    <w:name w:val="x_msonormal"/>
    <w:basedOn w:val="Normal"/>
    <w:rsid w:val="00AD19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8A30F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4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20/10/relationships/intelligence" Target="intelligence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5841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BRADLEY HORN</cp:lastModifiedBy>
  <cp:revision>2</cp:revision>
  <cp:lastPrinted>2024-05-23T13:23:00Z</cp:lastPrinted>
  <dcterms:created xsi:type="dcterms:W3CDTF">2024-05-29T16:35:00Z</dcterms:created>
  <dcterms:modified xsi:type="dcterms:W3CDTF">2024-05-29T16:35:00Z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725ca717-11da-4935-b601-f527b9741f2e_Enabled">
    <vt:lpwstr>true</vt:lpwstr>
  </property>
  <property fmtid="{D5CDD505-2E9C-101B-9397-08002B2CF9AE}" pid="4" name="MSIP_Label_725ca717-11da-4935-b601-f527b9741f2e_SetDate">
    <vt:lpwstr>2024-01-12T13:48:04Z</vt:lpwstr>
  </property>
  <property fmtid="{D5CDD505-2E9C-101B-9397-08002B2CF9AE}" pid="5" name="MSIP_Label_725ca717-11da-4935-b601-f527b9741f2e_Method">
    <vt:lpwstr>Standard</vt:lpwstr>
  </property>
  <property fmtid="{D5CDD505-2E9C-101B-9397-08002B2CF9AE}" pid="6" name="MSIP_Label_725ca717-11da-4935-b601-f527b9741f2e_Name">
    <vt:lpwstr>C2 - Internal</vt:lpwstr>
  </property>
  <property fmtid="{D5CDD505-2E9C-101B-9397-08002B2CF9AE}" pid="7" name="MSIP_Label_725ca717-11da-4935-b601-f527b9741f2e_SiteId">
    <vt:lpwstr>d852d5cd-724c-4128-8812-ffa5db3f8507</vt:lpwstr>
  </property>
  <property fmtid="{D5CDD505-2E9C-101B-9397-08002B2CF9AE}" pid="8" name="MSIP_Label_725ca717-11da-4935-b601-f527b9741f2e_ActionId">
    <vt:lpwstr>def4100e-af44-43cb-aee0-42189328b40d</vt:lpwstr>
  </property>
  <property fmtid="{D5CDD505-2E9C-101B-9397-08002B2CF9AE}" pid="9" name="MSIP_Label_725ca717-11da-4935-b601-f527b9741f2e_ContentBits">
    <vt:lpwstr>0</vt:lpwstr>
  </property>
</Properties>
</file>