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70A3" w14:textId="1F196323" w:rsidR="00061D08" w:rsidRPr="00722F17" w:rsidRDefault="00061D08" w:rsidP="00061D08">
      <w:pPr>
        <w:pStyle w:val="Heading1"/>
        <w:spacing w:after="320" w:line="240" w:lineRule="auto"/>
        <w:ind w:left="187"/>
        <w:rPr>
          <w:rFonts w:ascii="Arial Bold" w:hAnsi="Arial Bold"/>
          <w:b/>
          <w:color w:val="FFFFFF" w:themeColor="background1"/>
          <w:spacing w:val="6"/>
          <w:sz w:val="18"/>
          <w:szCs w:val="18"/>
        </w:rPr>
      </w:pPr>
      <w:r w:rsidRPr="00722F17">
        <w:rPr>
          <w:rFonts w:ascii="Arial Bold" w:hAnsi="Arial Bold"/>
          <w:b/>
          <w:noProof/>
          <w:color w:val="FFFFFF" w:themeColor="background1"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B1EC4" wp14:editId="27E8214B">
                <wp:simplePos x="0" y="0"/>
                <wp:positionH relativeFrom="column">
                  <wp:posOffset>4864</wp:posOffset>
                </wp:positionH>
                <wp:positionV relativeFrom="paragraph">
                  <wp:posOffset>-48638</wp:posOffset>
                </wp:positionV>
                <wp:extent cx="6400800" cy="382580"/>
                <wp:effectExtent l="0" t="0" r="0" b="0"/>
                <wp:wrapNone/>
                <wp:docPr id="76259426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8258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CAD6F" id="Rounded Rectangle 1" o:spid="_x0000_s1026" style="position:absolute;margin-left:.4pt;margin-top:-3.85pt;width:7in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" fillcolor="#c0504d [3205]" stroked="f"/>
            </w:pict>
          </mc:Fallback>
        </mc:AlternateContent>
      </w:r>
      <w:r w:rsidRPr="00A55B3D">
        <w:rPr>
          <w:rFonts w:ascii="Arial Bold" w:hAnsi="Arial Bold"/>
          <w:noProof/>
          <w:color w:val="FFFFFF" w:themeColor="background1"/>
          <w:spacing w:val="6"/>
          <w:sz w:val="18"/>
          <w:szCs w:val="18"/>
        </w:rPr>
        <w:t xml:space="preserve">BY AGREEING TO RECEIVE THESE EMBARGOED MATERIALS, YOU AGREE TO HOLD PUBLICATION OF </w:t>
      </w:r>
      <w:r>
        <w:rPr>
          <w:rFonts w:ascii="Arial Bold" w:hAnsi="Arial Bold"/>
          <w:noProof/>
          <w:color w:val="FFFFFF" w:themeColor="background1"/>
          <w:spacing w:val="6"/>
          <w:sz w:val="18"/>
          <w:szCs w:val="18"/>
        </w:rPr>
        <w:br/>
      </w:r>
      <w:r w:rsidRPr="00A55B3D">
        <w:rPr>
          <w:rFonts w:ascii="Arial Bold" w:hAnsi="Arial Bold"/>
          <w:noProof/>
          <w:color w:val="FFFFFF" w:themeColor="background1"/>
          <w:spacing w:val="6"/>
          <w:sz w:val="18"/>
          <w:szCs w:val="18"/>
        </w:rPr>
        <w:t>ALL CONTENT AND INFORMATION IN THE MATERIALS UNTIL THURSDAY, MAY 30 AT 7PM EDT</w:t>
      </w:r>
    </w:p>
    <w:p w14:paraId="01B38B28" w14:textId="41BC2E4E" w:rsidR="002F56AB" w:rsidRPr="000F771A" w:rsidRDefault="002F56AB" w:rsidP="008E7683">
      <w:pPr>
        <w:pStyle w:val="Heading1"/>
        <w:widowControl w:val="0"/>
        <w:spacing w:line="240" w:lineRule="auto"/>
      </w:pPr>
      <w:r w:rsidRPr="000F771A">
        <w:t>202</w:t>
      </w:r>
      <w:r>
        <w:t>4</w:t>
      </w:r>
      <w:r w:rsidRPr="000F771A">
        <w:t xml:space="preserve"> </w:t>
      </w:r>
      <w:r>
        <w:t>Jeep</w:t>
      </w:r>
      <w:r w:rsidRPr="007F34B7">
        <w:rPr>
          <w:vertAlign w:val="subscript"/>
        </w:rPr>
        <w:t>®</w:t>
      </w:r>
      <w:r>
        <w:t xml:space="preserve"> W</w:t>
      </w:r>
      <w:r w:rsidR="00061D08">
        <w:t>agoneer S</w:t>
      </w:r>
      <w:r w:rsidR="003663BA">
        <w:t xml:space="preserve"> Launch Edition</w:t>
      </w:r>
    </w:p>
    <w:p w14:paraId="5FEE1E20" w14:textId="77777777" w:rsidR="002F56AB" w:rsidRPr="000F771A" w:rsidRDefault="002F56AB" w:rsidP="008E7683">
      <w:pPr>
        <w:pStyle w:val="Heading2"/>
        <w:widowControl w:val="0"/>
        <w:spacing w:line="240" w:lineRule="auto"/>
      </w:pPr>
      <w:r w:rsidRPr="000F771A">
        <w:t>SPECIFICATIONS</w:t>
      </w:r>
    </w:p>
    <w:p w14:paraId="4D068BFE" w14:textId="77777777" w:rsidR="002F56AB" w:rsidRDefault="002F56AB" w:rsidP="008E7683">
      <w:pPr>
        <w:pStyle w:val="BodyNotes"/>
      </w:pPr>
      <w:r w:rsidRPr="00611EEC">
        <w:t>Specifications are based on the latest product information available at the time of publication.</w:t>
      </w:r>
      <w:r w:rsidRPr="00611EEC">
        <w:br/>
        <w:t>All dimensions are in inches (millimeters) unless otherwise noted.</w:t>
      </w:r>
      <w:r w:rsidRPr="00611EEC">
        <w:br/>
        <w:t>All dimensions measured at curb weight with standard tires and wheels.</w:t>
      </w:r>
    </w:p>
    <w:p w14:paraId="74A67B07" w14:textId="77777777" w:rsidR="003663BA" w:rsidRPr="009B2F3C" w:rsidRDefault="003663BA" w:rsidP="003663BA">
      <w:pPr>
        <w:pStyle w:val="Heading3"/>
      </w:pPr>
      <w:r w:rsidRPr="009B2F3C">
        <w:t>GENERAL INFORMATION</w:t>
      </w:r>
    </w:p>
    <w:p w14:paraId="31CAAD49" w14:textId="77777777" w:rsidR="003663BA" w:rsidRPr="009B2F3C" w:rsidRDefault="003663BA" w:rsidP="003663BA">
      <w:pPr>
        <w:pStyle w:val="BodyCopy"/>
        <w:spacing w:before="60" w:after="60"/>
      </w:pPr>
      <w:r w:rsidRPr="009B2F3C">
        <w:t>Vehicle Type</w:t>
      </w:r>
      <w:r w:rsidRPr="009B2F3C">
        <w:tab/>
        <w:t>Four-door sport-utility vehicle</w:t>
      </w:r>
    </w:p>
    <w:p w14:paraId="4766992B" w14:textId="77777777" w:rsidR="003663BA" w:rsidRPr="009B2F3C" w:rsidRDefault="003663BA" w:rsidP="003663BA">
      <w:pPr>
        <w:pStyle w:val="BodyCopy"/>
        <w:spacing w:before="60" w:after="60"/>
      </w:pPr>
      <w:r w:rsidRPr="009B2F3C">
        <w:t>EPA Vehicle Class</w:t>
      </w:r>
      <w:r w:rsidRPr="009B2F3C">
        <w:tab/>
        <w:t>Multipurpose vehicle</w:t>
      </w:r>
    </w:p>
    <w:p w14:paraId="460EE3AF" w14:textId="77777777" w:rsidR="003663BA" w:rsidRPr="009B2F3C" w:rsidRDefault="003663BA" w:rsidP="003663BA">
      <w:pPr>
        <w:pStyle w:val="Heading3"/>
        <w:spacing w:after="60"/>
      </w:pPr>
      <w:r w:rsidRPr="009B2F3C">
        <w:t>BODY AND CHASSIS</w:t>
      </w:r>
    </w:p>
    <w:p w14:paraId="44417AFA" w14:textId="77777777" w:rsidR="003663BA" w:rsidRPr="009B2F3C" w:rsidRDefault="003663BA" w:rsidP="003663BA">
      <w:pPr>
        <w:pStyle w:val="BodyCopy"/>
        <w:spacing w:before="60" w:after="60"/>
      </w:pPr>
      <w:r w:rsidRPr="009B2F3C">
        <w:t>Layout</w:t>
      </w:r>
      <w:r w:rsidRPr="009B2F3C">
        <w:tab/>
        <w:t>Four-wheel drive</w:t>
      </w:r>
    </w:p>
    <w:p w14:paraId="1F17B0D3" w14:textId="77777777" w:rsidR="003663BA" w:rsidRPr="009B2F3C" w:rsidRDefault="003663BA" w:rsidP="003663BA">
      <w:pPr>
        <w:pStyle w:val="BodyCopy"/>
        <w:spacing w:before="60" w:after="60"/>
      </w:pPr>
      <w:r w:rsidRPr="009B2F3C">
        <w:t>Construction</w:t>
      </w:r>
      <w:r w:rsidRPr="009B2F3C">
        <w:tab/>
        <w:t>STLA-Large unibody platform</w:t>
      </w:r>
    </w:p>
    <w:p w14:paraId="6AE7469F" w14:textId="77777777" w:rsidR="003663BA" w:rsidRPr="009B2F3C" w:rsidRDefault="003663BA" w:rsidP="003663BA">
      <w:pPr>
        <w:pStyle w:val="Heading3"/>
      </w:pPr>
      <w:r w:rsidRPr="009B2F3C">
        <w:t xml:space="preserve">BATTERY: 400-volt, 100.5-kWh battery pack </w:t>
      </w:r>
    </w:p>
    <w:p w14:paraId="458D35E7" w14:textId="77777777" w:rsidR="003663BA" w:rsidRPr="009B2F3C" w:rsidRDefault="003663BA" w:rsidP="003663BA">
      <w:pPr>
        <w:pStyle w:val="BodyCopy"/>
        <w:spacing w:before="60" w:after="60"/>
      </w:pPr>
      <w:r w:rsidRPr="009B2F3C">
        <w:t>Type and Description</w:t>
      </w:r>
      <w:r w:rsidRPr="009B2F3C">
        <w:tab/>
      </w:r>
      <w:bookmarkStart w:id="0" w:name="_Hlk163563215"/>
      <w:r w:rsidRPr="003663BA">
        <w:t>400-volt, 100.5kWh 131Ah-cell lithium-ion, nickel manganese cobalt battery pack; all low- and high-voltage electronics, including the wiring between the battery pack and the electric motors, are sealed and waterproof</w:t>
      </w:r>
      <w:bookmarkEnd w:id="0"/>
    </w:p>
    <w:p w14:paraId="5559A75F" w14:textId="77777777" w:rsidR="003663BA" w:rsidRPr="009B2F3C" w:rsidRDefault="003663BA" w:rsidP="003663BA">
      <w:pPr>
        <w:pStyle w:val="BodyCopy"/>
        <w:spacing w:before="60" w:after="60"/>
      </w:pPr>
      <w:r w:rsidRPr="009B2F3C">
        <w:t>Estimated Range</w:t>
      </w:r>
      <w:r w:rsidRPr="009B2F3C">
        <w:tab/>
        <w:t>Over 300 miles on a single charge</w:t>
      </w:r>
    </w:p>
    <w:p w14:paraId="76206404" w14:textId="77777777" w:rsidR="003663BA" w:rsidRDefault="003663BA" w:rsidP="003663BA">
      <w:pPr>
        <w:pStyle w:val="BodyCopy"/>
        <w:spacing w:before="60" w:after="60"/>
      </w:pPr>
      <w:r w:rsidRPr="00401381">
        <w:t>Battery Charging</w:t>
      </w:r>
      <w:r w:rsidRPr="00401381">
        <w:tab/>
      </w:r>
      <w:r w:rsidRPr="009B2F3C">
        <w:tab/>
        <w:t>Level 1 (120 V) – Fully recharged in appx. 52 hours (5-80</w:t>
      </w:r>
      <w:bookmarkStart w:id="1" w:name="_Int_bnYgOiEg"/>
      <w:r w:rsidRPr="009B2F3C">
        <w:t>%)</w:t>
      </w:r>
      <w:bookmarkEnd w:id="1"/>
    </w:p>
    <w:p w14:paraId="74ED86DB" w14:textId="77777777" w:rsidR="003663BA" w:rsidRDefault="003663BA" w:rsidP="003663BA">
      <w:pPr>
        <w:pStyle w:val="BodyCopy"/>
        <w:spacing w:before="60" w:after="60"/>
      </w:pPr>
      <w:r>
        <w:tab/>
      </w:r>
      <w:r>
        <w:tab/>
      </w:r>
      <w:r w:rsidRPr="009B2F3C">
        <w:t>Level 2 (240 V) – Fully recharged in appx. 6.8 hours (5-80%)</w:t>
      </w:r>
    </w:p>
    <w:p w14:paraId="5802B9E9" w14:textId="31B99ED0" w:rsidR="003663BA" w:rsidRDefault="003663BA" w:rsidP="003663BA">
      <w:pPr>
        <w:pStyle w:val="BodyCopy"/>
        <w:spacing w:before="60" w:after="60"/>
      </w:pPr>
      <w:r>
        <w:tab/>
      </w:r>
      <w:r>
        <w:tab/>
      </w:r>
      <w:r w:rsidRPr="009B2F3C">
        <w:t>DC Fast Charge – Fully recharged in appx. 2</w:t>
      </w:r>
      <w:r w:rsidR="00CB43F5">
        <w:t>3</w:t>
      </w:r>
      <w:r w:rsidRPr="009B2F3C">
        <w:t xml:space="preserve"> min (</w:t>
      </w:r>
      <w:r w:rsidR="00557FEB">
        <w:t>20</w:t>
      </w:r>
      <w:r w:rsidRPr="009B2F3C">
        <w:t>-80%)</w:t>
      </w:r>
    </w:p>
    <w:p w14:paraId="6B76DA26" w14:textId="510661E1" w:rsidR="003663BA" w:rsidRPr="003663BA" w:rsidRDefault="003663BA" w:rsidP="003663BA">
      <w:pPr>
        <w:pStyle w:val="BodyCopy"/>
        <w:spacing w:before="60" w:after="60"/>
      </w:pPr>
      <w:r w:rsidRPr="003663BA">
        <w:tab/>
      </w:r>
      <w:r w:rsidRPr="003663BA">
        <w:tab/>
        <w:t>Integrated Dual Charging Module (IDCM) with On-Board Charging Module (OBCM) – 100 miles in 10 minutes (estimated via public DC fast</w:t>
      </w:r>
      <w:r w:rsidR="008F03FB">
        <w:t> </w:t>
      </w:r>
      <w:r w:rsidRPr="003663BA">
        <w:t>charging)</w:t>
      </w:r>
    </w:p>
    <w:p w14:paraId="499BE08F" w14:textId="77777777" w:rsidR="003663BA" w:rsidRPr="009B2F3C" w:rsidRDefault="003663BA" w:rsidP="003663BA">
      <w:pPr>
        <w:pStyle w:val="Heading3"/>
      </w:pPr>
      <w:r w:rsidRPr="009B2F3C">
        <w:t xml:space="preserve">PERFORMANCE </w:t>
      </w:r>
    </w:p>
    <w:p w14:paraId="7C02B86B" w14:textId="77777777" w:rsidR="003663BA" w:rsidRPr="009B2F3C" w:rsidRDefault="003663BA" w:rsidP="003663BA">
      <w:pPr>
        <w:pStyle w:val="BodyCopy"/>
      </w:pPr>
      <w:r w:rsidRPr="009B2F3C">
        <w:t>0 – 60 mph</w:t>
      </w:r>
      <w:r w:rsidRPr="009B2F3C">
        <w:tab/>
        <w:t xml:space="preserve">3.4 seconds </w:t>
      </w:r>
    </w:p>
    <w:p w14:paraId="0F69E559" w14:textId="77777777" w:rsidR="003663BA" w:rsidRPr="009B2F3C" w:rsidRDefault="003663BA" w:rsidP="003663BA">
      <w:pPr>
        <w:pStyle w:val="BodyCopy"/>
      </w:pPr>
      <w:r w:rsidRPr="009B2F3C">
        <w:t>Top Speed</w:t>
      </w:r>
      <w:r w:rsidRPr="009B2F3C">
        <w:tab/>
        <w:t>124 mph</w:t>
      </w:r>
    </w:p>
    <w:p w14:paraId="6C904033" w14:textId="77777777" w:rsidR="003663BA" w:rsidRPr="009B2F3C" w:rsidRDefault="003663BA" w:rsidP="003663BA">
      <w:pPr>
        <w:pStyle w:val="BodyCopy"/>
        <w:rPr>
          <w:highlight w:val="white"/>
        </w:rPr>
      </w:pPr>
      <w:r w:rsidRPr="009B2F3C">
        <w:t>Power (SAE J2723)</w:t>
      </w:r>
      <w:r w:rsidRPr="009B2F3C">
        <w:tab/>
      </w:r>
      <w:r w:rsidRPr="009B2F3C">
        <w:rPr>
          <w:highlight w:val="white"/>
        </w:rPr>
        <w:t>600 hp (447 kW)</w:t>
      </w:r>
    </w:p>
    <w:p w14:paraId="74FBDF8F" w14:textId="77777777" w:rsidR="003663BA" w:rsidRPr="009B2F3C" w:rsidRDefault="003663BA" w:rsidP="003663BA">
      <w:pPr>
        <w:pStyle w:val="BodyCopy"/>
      </w:pPr>
      <w:r w:rsidRPr="009B2F3C">
        <w:t>Torque (SAE J2723)</w:t>
      </w:r>
      <w:r w:rsidRPr="009B2F3C">
        <w:tab/>
        <w:t>617</w:t>
      </w:r>
      <w:r w:rsidRPr="009B2F3C">
        <w:rPr>
          <w:highlight w:val="white"/>
        </w:rPr>
        <w:t xml:space="preserve"> lb. ft. (837 Nm)</w:t>
      </w:r>
    </w:p>
    <w:p w14:paraId="7DBC54AD" w14:textId="77777777" w:rsidR="003663BA" w:rsidRPr="009B2F3C" w:rsidRDefault="003663BA" w:rsidP="003663BA">
      <w:pPr>
        <w:pStyle w:val="BodyCopy"/>
      </w:pPr>
      <w:r w:rsidRPr="009B2F3C">
        <w:t>Coolant Capacity qt (liter)</w:t>
      </w:r>
      <w:r w:rsidRPr="009B2F3C">
        <w:tab/>
        <w:t>13.5 qt (12.8L)</w:t>
      </w:r>
    </w:p>
    <w:p w14:paraId="3D09680F" w14:textId="77777777" w:rsidR="003663BA" w:rsidRPr="009B2F3C" w:rsidRDefault="003663BA" w:rsidP="003663BA">
      <w:pPr>
        <w:pStyle w:val="BodyCopy"/>
      </w:pPr>
      <w:proofErr w:type="spellStart"/>
      <w:r w:rsidRPr="009B2F3C">
        <w:t>MPGe</w:t>
      </w:r>
      <w:proofErr w:type="spellEnd"/>
      <w:r w:rsidRPr="009B2F3C">
        <w:t xml:space="preserve"> (combined)</w:t>
      </w:r>
      <w:r w:rsidRPr="009B2F3C">
        <w:tab/>
        <w:t xml:space="preserve">Up to 99 estimated </w:t>
      </w:r>
      <w:proofErr w:type="spellStart"/>
      <w:r w:rsidRPr="009B2F3C">
        <w:t>MPGe</w:t>
      </w:r>
      <w:proofErr w:type="spellEnd"/>
      <w:r w:rsidRPr="009B2F3C">
        <w:t xml:space="preserve"> </w:t>
      </w:r>
    </w:p>
    <w:p w14:paraId="524AADB5" w14:textId="1882D97D" w:rsidR="003663BA" w:rsidRPr="009B2F3C" w:rsidRDefault="003663BA" w:rsidP="003663BA">
      <w:pPr>
        <w:pStyle w:val="Heading3"/>
      </w:pPr>
      <w:r w:rsidRPr="009B2F3C">
        <w:lastRenderedPageBreak/>
        <w:t xml:space="preserve">PERFORMANCE </w:t>
      </w:r>
      <w:r w:rsidR="00465342">
        <w:t>(continued)</w:t>
      </w:r>
    </w:p>
    <w:p w14:paraId="2CE9E0FD" w14:textId="77777777" w:rsidR="003663BA" w:rsidRPr="009B2F3C" w:rsidRDefault="003663BA" w:rsidP="003663BA">
      <w:pPr>
        <w:pStyle w:val="BodyCopy"/>
      </w:pPr>
      <w:proofErr w:type="spellStart"/>
      <w:r w:rsidRPr="009B2F3C">
        <w:t>MPGe</w:t>
      </w:r>
      <w:proofErr w:type="spellEnd"/>
      <w:r w:rsidRPr="009B2F3C">
        <w:t xml:space="preserve"> (city)</w:t>
      </w:r>
      <w:r w:rsidRPr="009B2F3C">
        <w:tab/>
        <w:t xml:space="preserve">Up to 107 estimated </w:t>
      </w:r>
      <w:proofErr w:type="spellStart"/>
      <w:r w:rsidRPr="009B2F3C">
        <w:t>MPGe</w:t>
      </w:r>
      <w:proofErr w:type="spellEnd"/>
      <w:r w:rsidRPr="009B2F3C">
        <w:t xml:space="preserve"> </w:t>
      </w:r>
    </w:p>
    <w:p w14:paraId="23692613" w14:textId="77777777" w:rsidR="003663BA" w:rsidRPr="009B2F3C" w:rsidRDefault="003663BA" w:rsidP="003663BA">
      <w:pPr>
        <w:pStyle w:val="BodyCopy"/>
      </w:pPr>
      <w:proofErr w:type="spellStart"/>
      <w:r w:rsidRPr="009B2F3C">
        <w:t>MPGe</w:t>
      </w:r>
      <w:proofErr w:type="spellEnd"/>
      <w:r w:rsidRPr="009B2F3C">
        <w:t xml:space="preserve"> (highway)</w:t>
      </w:r>
      <w:r w:rsidRPr="009B2F3C">
        <w:tab/>
        <w:t xml:space="preserve">Up to 90 estimated </w:t>
      </w:r>
      <w:proofErr w:type="spellStart"/>
      <w:r w:rsidRPr="009B2F3C">
        <w:t>MPGe</w:t>
      </w:r>
      <w:proofErr w:type="spellEnd"/>
    </w:p>
    <w:p w14:paraId="13E66A6A" w14:textId="77777777" w:rsidR="003663BA" w:rsidRPr="003663BA" w:rsidRDefault="003663BA" w:rsidP="003663BA">
      <w:pPr>
        <w:pStyle w:val="Heading3"/>
        <w:rPr>
          <w:highlight w:val="magenta"/>
        </w:rPr>
      </w:pPr>
      <w:r w:rsidRPr="003663BA">
        <w:t>Vehicle Cooling MOdule</w:t>
      </w:r>
    </w:p>
    <w:p w14:paraId="098D313D" w14:textId="77777777" w:rsidR="003663BA" w:rsidRPr="009B2F3C" w:rsidRDefault="003663BA" w:rsidP="003663BA">
      <w:pPr>
        <w:pStyle w:val="BodyCopy"/>
      </w:pPr>
      <w:r w:rsidRPr="009B2F3C">
        <w:t>Description</w:t>
      </w:r>
      <w:r w:rsidRPr="009B2F3C">
        <w:tab/>
        <w:t>Contains OHX-Condenser, LT Radiator and an Electric Fan Module</w:t>
      </w:r>
    </w:p>
    <w:p w14:paraId="08A6A4A4" w14:textId="77777777" w:rsidR="003663BA" w:rsidRPr="009B2F3C" w:rsidRDefault="003663BA" w:rsidP="00465342">
      <w:pPr>
        <w:pStyle w:val="Heading3"/>
      </w:pPr>
      <w:r w:rsidRPr="009B2F3C">
        <w:t xml:space="preserve">MOTOR: Front and rear 250kW / 400v EDMs </w:t>
      </w:r>
    </w:p>
    <w:p w14:paraId="7C06D2E2" w14:textId="77777777" w:rsidR="003663BA" w:rsidRPr="009B2F3C" w:rsidRDefault="003663BA" w:rsidP="003663BA">
      <w:pPr>
        <w:pStyle w:val="BodyCopy"/>
      </w:pPr>
      <w:r w:rsidRPr="009B2F3C">
        <w:t>Description</w:t>
      </w:r>
      <w:r w:rsidRPr="009B2F3C">
        <w:tab/>
        <w:t xml:space="preserve">Power is delivered through 250 kW / 400V front and rear EDMs for maximum performance </w:t>
      </w:r>
    </w:p>
    <w:p w14:paraId="2CD527DB" w14:textId="77777777" w:rsidR="003663BA" w:rsidRPr="009B2F3C" w:rsidRDefault="003663BA" w:rsidP="00465342">
      <w:pPr>
        <w:pStyle w:val="Heading3"/>
      </w:pPr>
      <w:r w:rsidRPr="009B2F3C">
        <w:t xml:space="preserve">TRANSFER CASE: 1-SPEED </w:t>
      </w:r>
    </w:p>
    <w:p w14:paraId="0866CADD" w14:textId="77777777" w:rsidR="003663BA" w:rsidRPr="009B2F3C" w:rsidRDefault="003663BA" w:rsidP="003663BA">
      <w:pPr>
        <w:pStyle w:val="BodyCopy"/>
      </w:pPr>
      <w:r w:rsidRPr="009B2F3C">
        <w:t xml:space="preserve">Type </w:t>
      </w:r>
      <w:r w:rsidRPr="009B2F3C">
        <w:tab/>
        <w:t>Single speed</w:t>
      </w:r>
    </w:p>
    <w:p w14:paraId="6A812CA4" w14:textId="77777777" w:rsidR="003663BA" w:rsidRPr="009B2F3C" w:rsidRDefault="003663BA" w:rsidP="003663BA">
      <w:pPr>
        <w:pStyle w:val="BodyCopy"/>
      </w:pPr>
      <w:r w:rsidRPr="009B2F3C">
        <w:t xml:space="preserve">Operating Mode </w:t>
      </w:r>
      <w:r w:rsidRPr="009B2F3C">
        <w:tab/>
        <w:t>Full-time active 4WD</w:t>
      </w:r>
    </w:p>
    <w:p w14:paraId="789A7DCB" w14:textId="77777777" w:rsidR="003663BA" w:rsidRPr="009B2F3C" w:rsidRDefault="003663BA" w:rsidP="003663BA">
      <w:pPr>
        <w:pStyle w:val="BodyCopy"/>
      </w:pPr>
      <w:r w:rsidRPr="009B2F3C">
        <w:t>Torque Split, front/rear</w:t>
      </w:r>
      <w:r w:rsidRPr="009B2F3C">
        <w:tab/>
        <w:t xml:space="preserve">Variable - </w:t>
      </w:r>
      <w:bookmarkStart w:id="2" w:name="_Hlk165451125"/>
      <w:r w:rsidRPr="009B2F3C">
        <w:t>Auto, Sport, Eco, Snow, Sand</w:t>
      </w:r>
      <w:bookmarkEnd w:id="2"/>
    </w:p>
    <w:p w14:paraId="59D8DC5D" w14:textId="77777777" w:rsidR="003663BA" w:rsidRPr="009B2F3C" w:rsidRDefault="003663BA" w:rsidP="003663BA">
      <w:pPr>
        <w:pStyle w:val="BodyCopy"/>
      </w:pPr>
      <w:r w:rsidRPr="009B2F3C">
        <w:t xml:space="preserve">Low Range Ratio </w:t>
      </w:r>
      <w:r w:rsidRPr="009B2F3C">
        <w:tab/>
        <w:t>None</w:t>
      </w:r>
    </w:p>
    <w:p w14:paraId="6F8AD34B" w14:textId="77777777" w:rsidR="003663BA" w:rsidRPr="009B2F3C" w:rsidRDefault="003663BA" w:rsidP="00465342">
      <w:pPr>
        <w:pStyle w:val="Heading3"/>
      </w:pPr>
      <w:r w:rsidRPr="009B2F3C">
        <w:t>AXLES</w:t>
      </w:r>
    </w:p>
    <w:p w14:paraId="3BD8D996" w14:textId="77777777" w:rsidR="003663BA" w:rsidRPr="009B2F3C" w:rsidRDefault="003663BA" w:rsidP="003663BA">
      <w:pPr>
        <w:pStyle w:val="BodyCopy"/>
      </w:pPr>
      <w:r w:rsidRPr="009B2F3C">
        <w:t>Front</w:t>
      </w:r>
    </w:p>
    <w:p w14:paraId="0920145B" w14:textId="77777777" w:rsidR="003663BA" w:rsidRPr="009B2F3C" w:rsidRDefault="003663BA" w:rsidP="003663BA">
      <w:pPr>
        <w:pStyle w:val="BodyCopy"/>
      </w:pPr>
      <w:r w:rsidRPr="009B2F3C">
        <w:tab/>
        <w:t>Differential type</w:t>
      </w:r>
      <w:r w:rsidRPr="009B2F3C">
        <w:tab/>
        <w:t>Open</w:t>
      </w:r>
    </w:p>
    <w:p w14:paraId="2EB997C3" w14:textId="77777777" w:rsidR="003663BA" w:rsidRPr="009B2F3C" w:rsidRDefault="003663BA" w:rsidP="003663BA">
      <w:pPr>
        <w:pStyle w:val="BodyCopy"/>
      </w:pPr>
      <w:r w:rsidRPr="009B2F3C">
        <w:tab/>
        <w:t>Axle ratios</w:t>
      </w:r>
      <w:r w:rsidRPr="009B2F3C">
        <w:tab/>
        <w:t xml:space="preserve">11:1 </w:t>
      </w:r>
    </w:p>
    <w:p w14:paraId="20FFF03B" w14:textId="77777777" w:rsidR="003663BA" w:rsidRPr="009B2F3C" w:rsidRDefault="003663BA" w:rsidP="003663BA">
      <w:pPr>
        <w:pStyle w:val="BodyCopy"/>
        <w:rPr>
          <w:highlight w:val="yellow"/>
        </w:rPr>
      </w:pPr>
      <w:r w:rsidRPr="009B2F3C">
        <w:t>Rear</w:t>
      </w:r>
      <w:r w:rsidRPr="009B2F3C">
        <w:tab/>
      </w:r>
    </w:p>
    <w:p w14:paraId="15AFB97D" w14:textId="77777777" w:rsidR="003663BA" w:rsidRPr="009B2F3C" w:rsidRDefault="003663BA" w:rsidP="003663BA">
      <w:pPr>
        <w:pStyle w:val="BodyCopy"/>
      </w:pPr>
      <w:r w:rsidRPr="009B2F3C">
        <w:tab/>
        <w:t xml:space="preserve">Differential type </w:t>
      </w:r>
      <w:r w:rsidRPr="009B2F3C">
        <w:tab/>
        <w:t>Open</w:t>
      </w:r>
    </w:p>
    <w:p w14:paraId="116BB0C7" w14:textId="77777777" w:rsidR="003663BA" w:rsidRPr="009B2F3C" w:rsidRDefault="003663BA" w:rsidP="003663BA">
      <w:pPr>
        <w:pStyle w:val="BodyCopy"/>
      </w:pPr>
      <w:r w:rsidRPr="009B2F3C">
        <w:tab/>
        <w:t xml:space="preserve">Axle ratios </w:t>
      </w:r>
      <w:r w:rsidRPr="009B2F3C">
        <w:tab/>
        <w:t xml:space="preserve">11:1 </w:t>
      </w:r>
    </w:p>
    <w:p w14:paraId="6B6976E4" w14:textId="77777777" w:rsidR="003663BA" w:rsidRPr="009B2F3C" w:rsidRDefault="003663BA" w:rsidP="00465342">
      <w:pPr>
        <w:pStyle w:val="Heading3"/>
      </w:pPr>
      <w:r w:rsidRPr="009B2F3C">
        <w:t>SUSPENSION</w:t>
      </w:r>
    </w:p>
    <w:p w14:paraId="4802F64C" w14:textId="77777777" w:rsidR="003663BA" w:rsidRPr="009B2F3C" w:rsidRDefault="003663BA" w:rsidP="003663BA">
      <w:pPr>
        <w:pStyle w:val="BodyCopy"/>
      </w:pPr>
      <w:r w:rsidRPr="009B2F3C">
        <w:t>Front</w:t>
      </w:r>
      <w:r w:rsidRPr="009B2F3C">
        <w:tab/>
        <w:t>Macpherson Strut</w:t>
      </w:r>
    </w:p>
    <w:p w14:paraId="34AFA9FC" w14:textId="77777777" w:rsidR="003663BA" w:rsidRPr="009B2F3C" w:rsidRDefault="003663BA" w:rsidP="003663BA">
      <w:pPr>
        <w:pStyle w:val="BodyCopy"/>
      </w:pPr>
      <w:r w:rsidRPr="009B2F3C">
        <w:t>Rear</w:t>
      </w:r>
      <w:r w:rsidRPr="009B2F3C">
        <w:tab/>
        <w:t>Integral Link</w:t>
      </w:r>
    </w:p>
    <w:p w14:paraId="5219035C" w14:textId="77777777" w:rsidR="003663BA" w:rsidRPr="009B2F3C" w:rsidRDefault="003663BA" w:rsidP="00465342">
      <w:pPr>
        <w:pStyle w:val="Heading3"/>
      </w:pPr>
      <w:r w:rsidRPr="009B2F3C">
        <w:t xml:space="preserve">STEERING </w:t>
      </w:r>
    </w:p>
    <w:p w14:paraId="24A2BFF5" w14:textId="77777777" w:rsidR="003663BA" w:rsidRPr="009B2F3C" w:rsidRDefault="003663BA" w:rsidP="003663BA">
      <w:pPr>
        <w:pStyle w:val="BodyCopy"/>
      </w:pPr>
      <w:r w:rsidRPr="009B2F3C">
        <w:t>Type</w:t>
      </w:r>
      <w:r w:rsidRPr="009B2F3C">
        <w:tab/>
        <w:t>Electric power steering rack-and-pinion</w:t>
      </w:r>
    </w:p>
    <w:p w14:paraId="12AAE430" w14:textId="77777777" w:rsidR="003663BA" w:rsidRPr="009B2F3C" w:rsidRDefault="003663BA" w:rsidP="003663BA">
      <w:pPr>
        <w:pStyle w:val="BodyCopy"/>
        <w:rPr>
          <w:highlight w:val="yellow"/>
        </w:rPr>
      </w:pPr>
      <w:r w:rsidRPr="009B2F3C">
        <w:t>Overall Ratio</w:t>
      </w:r>
      <w:r w:rsidRPr="009B2F3C">
        <w:tab/>
        <w:t>15.1</w:t>
      </w:r>
    </w:p>
    <w:p w14:paraId="4100B22C" w14:textId="77777777" w:rsidR="003663BA" w:rsidRPr="009B2F3C" w:rsidRDefault="003663BA" w:rsidP="003663BA">
      <w:pPr>
        <w:pStyle w:val="BodyCopy"/>
      </w:pPr>
      <w:r w:rsidRPr="009B2F3C">
        <w:t>Turning Diameter (curb-to-curb), ft. (m)</w:t>
      </w:r>
      <w:r w:rsidRPr="009B2F3C">
        <w:tab/>
        <w:t xml:space="preserve">40.0 (12.19) </w:t>
      </w:r>
    </w:p>
    <w:p w14:paraId="52C00651" w14:textId="77777777" w:rsidR="003663BA" w:rsidRPr="009B2F3C" w:rsidRDefault="003663BA" w:rsidP="003663BA">
      <w:pPr>
        <w:pStyle w:val="BodyCopy"/>
        <w:rPr>
          <w:highlight w:val="yellow"/>
        </w:rPr>
      </w:pPr>
      <w:r w:rsidRPr="009B2F3C">
        <w:t>Steering Turns (lock-to-lock)</w:t>
      </w:r>
      <w:r w:rsidRPr="009B2F3C">
        <w:tab/>
        <w:t>2.54</w:t>
      </w:r>
    </w:p>
    <w:p w14:paraId="2BBF4471" w14:textId="77777777" w:rsidR="003663BA" w:rsidRPr="009B2F3C" w:rsidRDefault="003663BA" w:rsidP="00465342">
      <w:pPr>
        <w:pStyle w:val="Heading3"/>
      </w:pPr>
      <w:r w:rsidRPr="009B2F3C">
        <w:lastRenderedPageBreak/>
        <w:t xml:space="preserve">BRAKES   </w:t>
      </w:r>
    </w:p>
    <w:p w14:paraId="63B175EB" w14:textId="77777777" w:rsidR="003663BA" w:rsidRPr="009B2F3C" w:rsidRDefault="003663BA" w:rsidP="003663BA">
      <w:pPr>
        <w:pStyle w:val="BodyCopy"/>
      </w:pPr>
      <w:r w:rsidRPr="009B2F3C">
        <w:t>Type</w:t>
      </w:r>
      <w:r w:rsidRPr="009B2F3C">
        <w:tab/>
        <w:t>Hydraulic disc brakes</w:t>
      </w:r>
    </w:p>
    <w:p w14:paraId="2A05B487" w14:textId="77777777" w:rsidR="003663BA" w:rsidRPr="009B2F3C" w:rsidRDefault="003663BA" w:rsidP="003663BA">
      <w:pPr>
        <w:pStyle w:val="BodyCopy"/>
      </w:pPr>
      <w:r w:rsidRPr="009B2F3C">
        <w:t>Front</w:t>
      </w:r>
    </w:p>
    <w:p w14:paraId="37EB780F" w14:textId="5AE7927D" w:rsidR="003663BA" w:rsidRPr="009B2F3C" w:rsidRDefault="001874C2" w:rsidP="003663BA">
      <w:pPr>
        <w:pStyle w:val="BodyCopy"/>
      </w:pPr>
      <w:r>
        <w:tab/>
      </w:r>
      <w:r w:rsidR="003663BA" w:rsidRPr="009B2F3C">
        <w:t>Rotor size and type, inches (mm)</w:t>
      </w:r>
      <w:r w:rsidR="003663BA" w:rsidRPr="009B2F3C">
        <w:tab/>
        <w:t>13.9 x 1.1 (354 x 28) vented disc</w:t>
      </w:r>
    </w:p>
    <w:p w14:paraId="5F69A932" w14:textId="135A5508" w:rsidR="003663BA" w:rsidRPr="009B2F3C" w:rsidRDefault="003663BA" w:rsidP="003663BA">
      <w:pPr>
        <w:pStyle w:val="BodyCopy"/>
      </w:pPr>
      <w:r w:rsidRPr="009B2F3C">
        <w:tab/>
        <w:t>Caliper size and type, inches (mm)</w:t>
      </w:r>
      <w:r w:rsidRPr="009B2F3C">
        <w:tab/>
        <w:t>2</w:t>
      </w:r>
      <w:r w:rsidR="001874C2">
        <w:t xml:space="preserve"> </w:t>
      </w:r>
      <w:r w:rsidRPr="009B2F3C">
        <w:t>x</w:t>
      </w:r>
      <w:r w:rsidR="001874C2">
        <w:t xml:space="preserve"> </w:t>
      </w:r>
      <w:r w:rsidRPr="009B2F3C">
        <w:t>2.0 (2 x 51) dual piston floating caliper</w:t>
      </w:r>
    </w:p>
    <w:p w14:paraId="738CC385" w14:textId="77777777" w:rsidR="003663BA" w:rsidRPr="009B2F3C" w:rsidRDefault="003663BA" w:rsidP="003663BA">
      <w:pPr>
        <w:pStyle w:val="BodyCopy"/>
      </w:pPr>
      <w:r w:rsidRPr="009B2F3C">
        <w:tab/>
        <w:t>Swept area, (sq. in. / sq. cm)</w:t>
      </w:r>
      <w:r w:rsidRPr="009B2F3C">
        <w:tab/>
        <w:t>196.0 (1264.62)</w:t>
      </w:r>
    </w:p>
    <w:p w14:paraId="7A35B5C8" w14:textId="77777777" w:rsidR="003663BA" w:rsidRPr="009B2F3C" w:rsidRDefault="003663BA" w:rsidP="003663BA">
      <w:pPr>
        <w:pStyle w:val="BodyCopy"/>
      </w:pPr>
      <w:r w:rsidRPr="009B2F3C">
        <w:t>Rear</w:t>
      </w:r>
    </w:p>
    <w:p w14:paraId="798BAC38" w14:textId="77777777" w:rsidR="003663BA" w:rsidRPr="009B2F3C" w:rsidRDefault="003663BA" w:rsidP="003663BA">
      <w:pPr>
        <w:pStyle w:val="BodyCopy"/>
      </w:pPr>
      <w:r w:rsidRPr="009B2F3C">
        <w:tab/>
        <w:t>Rotor size and type, inches (mm)</w:t>
      </w:r>
      <w:r w:rsidRPr="009B2F3C">
        <w:tab/>
        <w:t>13.9 x 0.87 (350 x 22) vented disc</w:t>
      </w:r>
    </w:p>
    <w:p w14:paraId="7E5AD634" w14:textId="5115DCF0" w:rsidR="003663BA" w:rsidRPr="009B2F3C" w:rsidRDefault="003663BA" w:rsidP="003663BA">
      <w:pPr>
        <w:pStyle w:val="BodyCopy"/>
      </w:pPr>
      <w:r w:rsidRPr="009B2F3C">
        <w:tab/>
        <w:t>Caliper size and type, inches (mm)</w:t>
      </w:r>
      <w:r w:rsidRPr="009B2F3C">
        <w:tab/>
        <w:t>1</w:t>
      </w:r>
      <w:r w:rsidR="001874C2">
        <w:t xml:space="preserve"> </w:t>
      </w:r>
      <w:r w:rsidRPr="009B2F3C">
        <w:t>x</w:t>
      </w:r>
      <w:r w:rsidR="001874C2">
        <w:t xml:space="preserve"> </w:t>
      </w:r>
      <w:r w:rsidRPr="009B2F3C">
        <w:t xml:space="preserve">2.0 (1x51) single piston floating caliper </w:t>
      </w:r>
      <w:r w:rsidR="00465342">
        <w:br/>
      </w:r>
      <w:r w:rsidRPr="009B2F3C">
        <w:t>with electronic park brake</w:t>
      </w:r>
    </w:p>
    <w:p w14:paraId="7DD87E73" w14:textId="77777777" w:rsidR="003663BA" w:rsidRPr="009B2F3C" w:rsidRDefault="003663BA" w:rsidP="003663BA">
      <w:pPr>
        <w:pStyle w:val="BodyCopy"/>
      </w:pPr>
      <w:r w:rsidRPr="009B2F3C">
        <w:tab/>
        <w:t>Swept area, (sq. in. / sq. cm)</w:t>
      </w:r>
      <w:r w:rsidRPr="009B2F3C">
        <w:tab/>
        <w:t>162.1 (1045.77)</w:t>
      </w:r>
    </w:p>
    <w:p w14:paraId="757801D4" w14:textId="77777777" w:rsidR="003663BA" w:rsidRPr="009B2F3C" w:rsidRDefault="003663BA" w:rsidP="00465342">
      <w:pPr>
        <w:pStyle w:val="Heading3"/>
      </w:pPr>
      <w:r w:rsidRPr="009B2F3C">
        <w:t>DIMENSIONS AND CAPACITIES</w:t>
      </w:r>
    </w:p>
    <w:p w14:paraId="17EB0C31" w14:textId="77777777" w:rsidR="003663BA" w:rsidRPr="009B2F3C" w:rsidRDefault="003663BA" w:rsidP="003663BA">
      <w:pPr>
        <w:pStyle w:val="BodyCopy"/>
      </w:pPr>
      <w:r w:rsidRPr="009B2F3C">
        <w:t xml:space="preserve">Wheelbase, </w:t>
      </w:r>
      <w:bookmarkStart w:id="3" w:name="_Hlk166576764"/>
      <w:r w:rsidRPr="009B2F3C">
        <w:t>inches (mm)</w:t>
      </w:r>
      <w:bookmarkEnd w:id="3"/>
      <w:r w:rsidRPr="009B2F3C">
        <w:tab/>
        <w:t>113.0 (2,870)</w:t>
      </w:r>
    </w:p>
    <w:p w14:paraId="2F3F761D" w14:textId="77777777" w:rsidR="003663BA" w:rsidRPr="009B2F3C" w:rsidRDefault="003663BA" w:rsidP="003663BA">
      <w:pPr>
        <w:pStyle w:val="BodyCopy"/>
      </w:pPr>
      <w:r w:rsidRPr="009B2F3C">
        <w:t>Track, front, inches (mm)</w:t>
      </w:r>
      <w:r w:rsidRPr="009B2F3C">
        <w:tab/>
        <w:t>64.4 (1,636)</w:t>
      </w:r>
    </w:p>
    <w:p w14:paraId="30A306DC" w14:textId="77777777" w:rsidR="003663BA" w:rsidRPr="009B2F3C" w:rsidRDefault="003663BA" w:rsidP="003663BA">
      <w:pPr>
        <w:pStyle w:val="BodyCopy"/>
      </w:pPr>
      <w:r w:rsidRPr="009B2F3C">
        <w:t>Track, rear, inches (mm)</w:t>
      </w:r>
      <w:r w:rsidRPr="009B2F3C">
        <w:tab/>
        <w:t>64.5 (1,639)</w:t>
      </w:r>
    </w:p>
    <w:p w14:paraId="794AF4F8" w14:textId="77777777" w:rsidR="003663BA" w:rsidRPr="009B2F3C" w:rsidRDefault="003663BA" w:rsidP="003663BA">
      <w:pPr>
        <w:pStyle w:val="BodyCopy"/>
      </w:pPr>
      <w:r w:rsidRPr="009B2F3C">
        <w:t>Overall Length, inches (mm)</w:t>
      </w:r>
      <w:r w:rsidRPr="009B2F3C">
        <w:tab/>
        <w:t>192.4 (4,886)</w:t>
      </w:r>
    </w:p>
    <w:p w14:paraId="4BA4C022" w14:textId="5A5BC539" w:rsidR="003663BA" w:rsidRPr="009B2F3C" w:rsidRDefault="003663BA" w:rsidP="00465342">
      <w:pPr>
        <w:pStyle w:val="BodyCopy2lines"/>
      </w:pPr>
      <w:r w:rsidRPr="009B2F3C">
        <w:t xml:space="preserve">Overall Width (width at mirrors), </w:t>
      </w:r>
      <w:r w:rsidR="00465342">
        <w:br/>
      </w:r>
      <w:r w:rsidRPr="009B2F3C">
        <w:t>inches (mm)</w:t>
      </w:r>
      <w:r w:rsidRPr="009B2F3C">
        <w:tab/>
        <w:t>83.6 (2,123)</w:t>
      </w:r>
    </w:p>
    <w:p w14:paraId="0A6BC3E1" w14:textId="77777777" w:rsidR="003663BA" w:rsidRPr="009B2F3C" w:rsidRDefault="003663BA" w:rsidP="003663BA">
      <w:pPr>
        <w:pStyle w:val="BodyCopy"/>
      </w:pPr>
      <w:r w:rsidRPr="009B2F3C">
        <w:t>Body Width, inches (mm)</w:t>
      </w:r>
      <w:r w:rsidRPr="009B2F3C">
        <w:tab/>
        <w:t>74.8 (1,900)</w:t>
      </w:r>
    </w:p>
    <w:p w14:paraId="634634F3" w14:textId="560D56C5" w:rsidR="003663BA" w:rsidRPr="009B2F3C" w:rsidRDefault="003663BA" w:rsidP="00465342">
      <w:pPr>
        <w:pStyle w:val="BodyCopy2lines"/>
      </w:pPr>
      <w:r w:rsidRPr="009B2F3C">
        <w:t xml:space="preserve">Overall Height (at roof rail / at antenna), </w:t>
      </w:r>
      <w:r w:rsidR="00465342">
        <w:br/>
      </w:r>
      <w:r w:rsidRPr="009B2F3C">
        <w:t>inches (mm)</w:t>
      </w:r>
      <w:r w:rsidRPr="009B2F3C">
        <w:tab/>
        <w:t>64.8 (1,645) / 64.8 (1,645)</w:t>
      </w:r>
    </w:p>
    <w:p w14:paraId="176A408C" w14:textId="77777777" w:rsidR="003663BA" w:rsidRPr="009B2F3C" w:rsidRDefault="003663BA" w:rsidP="003663BA">
      <w:pPr>
        <w:pStyle w:val="BodyCopy"/>
      </w:pPr>
      <w:r w:rsidRPr="009B2F3C">
        <w:t>Load Floor Height, inches (mm)</w:t>
      </w:r>
      <w:r w:rsidRPr="009B2F3C">
        <w:tab/>
        <w:t>30.2 (768)</w:t>
      </w:r>
    </w:p>
    <w:p w14:paraId="623AEE69" w14:textId="77777777" w:rsidR="003663BA" w:rsidRPr="009B2F3C" w:rsidRDefault="003663BA" w:rsidP="003663BA">
      <w:pPr>
        <w:pStyle w:val="BodyCopy"/>
      </w:pPr>
      <w:r w:rsidRPr="009B2F3C">
        <w:t>Sill Step Height, inches (mm)</w:t>
      </w:r>
      <w:r w:rsidRPr="009B2F3C">
        <w:tab/>
        <w:t>17.8 (452)</w:t>
      </w:r>
    </w:p>
    <w:p w14:paraId="09D90ACA" w14:textId="77777777" w:rsidR="003663BA" w:rsidRPr="009B2F3C" w:rsidRDefault="003663BA" w:rsidP="003663BA">
      <w:pPr>
        <w:pStyle w:val="BodyCopy"/>
      </w:pPr>
      <w:r w:rsidRPr="009B2F3C">
        <w:t>Ground Clearance, inches (mm)</w:t>
      </w:r>
      <w:r w:rsidRPr="009B2F3C">
        <w:tab/>
        <w:t xml:space="preserve">6.4 (162) </w:t>
      </w:r>
    </w:p>
    <w:p w14:paraId="667F9649" w14:textId="77777777" w:rsidR="003663BA" w:rsidRPr="009B2F3C" w:rsidRDefault="003663BA" w:rsidP="003663BA">
      <w:pPr>
        <w:pStyle w:val="BodyCopy"/>
      </w:pPr>
      <w:r w:rsidRPr="009B2F3C">
        <w:t>Front Axle, inches (mm)</w:t>
      </w:r>
      <w:r w:rsidRPr="009B2F3C">
        <w:tab/>
        <w:t>8.3 (210)</w:t>
      </w:r>
    </w:p>
    <w:p w14:paraId="47B5637C" w14:textId="77777777" w:rsidR="003663BA" w:rsidRPr="009B2F3C" w:rsidRDefault="003663BA" w:rsidP="003663BA">
      <w:pPr>
        <w:pStyle w:val="BodyCopy"/>
      </w:pPr>
      <w:r w:rsidRPr="009B2F3C">
        <w:t>Rear Axle, inches (mm)</w:t>
      </w:r>
      <w:r w:rsidRPr="009B2F3C">
        <w:tab/>
        <w:t>7.3 (185)</w:t>
      </w:r>
    </w:p>
    <w:p w14:paraId="14B65448" w14:textId="77777777" w:rsidR="003663BA" w:rsidRPr="009B2F3C" w:rsidRDefault="003663BA" w:rsidP="003663BA">
      <w:pPr>
        <w:pStyle w:val="BodyCopy"/>
      </w:pPr>
      <w:r w:rsidRPr="009B2F3C">
        <w:t>Approach Angle (degrees)</w:t>
      </w:r>
      <w:r w:rsidRPr="009B2F3C">
        <w:tab/>
        <w:t xml:space="preserve">19.2 </w:t>
      </w:r>
    </w:p>
    <w:p w14:paraId="31CC0588" w14:textId="77777777" w:rsidR="003663BA" w:rsidRPr="009B2F3C" w:rsidRDefault="003663BA" w:rsidP="003663BA">
      <w:pPr>
        <w:pStyle w:val="BodyCopy"/>
      </w:pPr>
      <w:r w:rsidRPr="009B2F3C">
        <w:t>Ramp Breakover Angle (degrees)</w:t>
      </w:r>
      <w:r w:rsidRPr="009B2F3C">
        <w:tab/>
        <w:t>14.0</w:t>
      </w:r>
    </w:p>
    <w:p w14:paraId="7AFCEECC" w14:textId="77777777" w:rsidR="003663BA" w:rsidRPr="009B2F3C" w:rsidRDefault="003663BA" w:rsidP="003663BA">
      <w:pPr>
        <w:pStyle w:val="BodyCopy"/>
      </w:pPr>
      <w:r w:rsidRPr="009B2F3C">
        <w:t>Departure Angle (degrees)</w:t>
      </w:r>
      <w:r w:rsidRPr="009B2F3C">
        <w:tab/>
        <w:t>23.4</w:t>
      </w:r>
    </w:p>
    <w:p w14:paraId="5461F162" w14:textId="77777777" w:rsidR="003663BA" w:rsidRPr="009B2F3C" w:rsidRDefault="003663BA" w:rsidP="003663BA">
      <w:pPr>
        <w:pStyle w:val="BodyCopy"/>
      </w:pPr>
      <w:r w:rsidRPr="009B2F3C">
        <w:t>Frontal Area, sq. ft. (sq. m)</w:t>
      </w:r>
      <w:r w:rsidRPr="009B2F3C">
        <w:tab/>
        <w:t>29.1 (2.70)</w:t>
      </w:r>
    </w:p>
    <w:p w14:paraId="4C761E62" w14:textId="77777777" w:rsidR="003663BA" w:rsidRPr="009B2F3C" w:rsidRDefault="003663BA" w:rsidP="003663BA">
      <w:pPr>
        <w:pStyle w:val="BodyCopy"/>
      </w:pPr>
      <w:r w:rsidRPr="009B2F3C">
        <w:t>Drag Coefficient (Cd)</w:t>
      </w:r>
      <w:r w:rsidRPr="009B2F3C">
        <w:tab/>
        <w:t>0.29</w:t>
      </w:r>
    </w:p>
    <w:p w14:paraId="6A787103" w14:textId="77777777" w:rsidR="003663BA" w:rsidRPr="009B2F3C" w:rsidRDefault="003663BA" w:rsidP="003663BA">
      <w:pPr>
        <w:pStyle w:val="BodyCopy"/>
      </w:pPr>
      <w:r w:rsidRPr="009B2F3C">
        <w:t xml:space="preserve">Aero </w:t>
      </w:r>
      <w:proofErr w:type="spellStart"/>
      <w:r w:rsidRPr="009B2F3C">
        <w:t>CdA</w:t>
      </w:r>
      <w:proofErr w:type="spellEnd"/>
      <w:r w:rsidRPr="009B2F3C">
        <w:t>, sq. ft. (sq. m)</w:t>
      </w:r>
      <w:r w:rsidRPr="009B2F3C">
        <w:tab/>
        <w:t xml:space="preserve">8.67 (0.805) </w:t>
      </w:r>
    </w:p>
    <w:p w14:paraId="29947102" w14:textId="77777777" w:rsidR="003663BA" w:rsidRPr="009B2F3C" w:rsidRDefault="003663BA" w:rsidP="00465342">
      <w:pPr>
        <w:pStyle w:val="Heading3"/>
      </w:pPr>
      <w:r w:rsidRPr="009B2F3C">
        <w:lastRenderedPageBreak/>
        <w:t>ACCOMMODATIONS</w:t>
      </w:r>
    </w:p>
    <w:p w14:paraId="3EC0294D" w14:textId="342D7FE5" w:rsidR="003663BA" w:rsidRPr="009B2F3C" w:rsidRDefault="003663BA" w:rsidP="00465342">
      <w:pPr>
        <w:pStyle w:val="BodyCopy2lines"/>
      </w:pPr>
      <w:r w:rsidRPr="009B2F3C">
        <w:t xml:space="preserve">SAE Total Interior Passenger Volume, </w:t>
      </w:r>
      <w:r w:rsidR="00465342">
        <w:br/>
      </w:r>
      <w:r w:rsidRPr="009B2F3C">
        <w:t>cu. ft. (cu. m)</w:t>
      </w:r>
      <w:r w:rsidRPr="009B2F3C">
        <w:tab/>
        <w:t>99.5 (2.8)</w:t>
      </w:r>
    </w:p>
    <w:p w14:paraId="6CFD4510" w14:textId="77777777" w:rsidR="003663BA" w:rsidRPr="009B2F3C" w:rsidRDefault="003663BA" w:rsidP="003663BA">
      <w:pPr>
        <w:pStyle w:val="BodyCopy"/>
      </w:pPr>
      <w:r w:rsidRPr="009B2F3C">
        <w:t>Frunk, cu. ft. (cu. m)</w:t>
      </w:r>
      <w:r w:rsidRPr="009B2F3C">
        <w:tab/>
      </w:r>
      <w:r w:rsidRPr="009B2F3C">
        <w:tab/>
        <w:t>3.0 (0.08)</w:t>
      </w:r>
    </w:p>
    <w:p w14:paraId="4B4F6BB3" w14:textId="77777777" w:rsidR="003663BA" w:rsidRPr="009B2F3C" w:rsidRDefault="003663BA" w:rsidP="003663BA">
      <w:pPr>
        <w:pStyle w:val="BodyCopy"/>
      </w:pPr>
      <w:r w:rsidRPr="009B2F3C">
        <w:t>Front Headroom, inches (mm)</w:t>
      </w:r>
      <w:r w:rsidRPr="009B2F3C">
        <w:tab/>
        <w:t>38.0 (965)</w:t>
      </w:r>
    </w:p>
    <w:p w14:paraId="40E399A7" w14:textId="77777777" w:rsidR="003663BA" w:rsidRPr="009B2F3C" w:rsidRDefault="003663BA" w:rsidP="003663BA">
      <w:pPr>
        <w:pStyle w:val="BodyCopy"/>
      </w:pPr>
      <w:r w:rsidRPr="009B2F3C">
        <w:tab/>
        <w:t>Legroom, inches (mm)</w:t>
      </w:r>
      <w:r w:rsidRPr="009B2F3C">
        <w:tab/>
        <w:t>41.3 (1,050)</w:t>
      </w:r>
    </w:p>
    <w:p w14:paraId="768A7D85" w14:textId="77777777" w:rsidR="003663BA" w:rsidRPr="009B2F3C" w:rsidRDefault="003663BA" w:rsidP="003663BA">
      <w:pPr>
        <w:pStyle w:val="BodyCopy"/>
      </w:pPr>
      <w:r w:rsidRPr="009B2F3C">
        <w:tab/>
        <w:t>Shoulder room, inches (mm)</w:t>
      </w:r>
      <w:r w:rsidRPr="009B2F3C">
        <w:tab/>
        <w:t>57.4 (1,458)</w:t>
      </w:r>
    </w:p>
    <w:p w14:paraId="39FE6010" w14:textId="77777777" w:rsidR="003663BA" w:rsidRPr="009B2F3C" w:rsidRDefault="003663BA" w:rsidP="003663BA">
      <w:pPr>
        <w:pStyle w:val="BodyCopy"/>
      </w:pPr>
      <w:r w:rsidRPr="009B2F3C">
        <w:tab/>
        <w:t>Hip room, inches (mm)</w:t>
      </w:r>
      <w:r w:rsidRPr="009B2F3C">
        <w:tab/>
        <w:t>55.4 (1,406)</w:t>
      </w:r>
    </w:p>
    <w:p w14:paraId="6EB80C51" w14:textId="77777777" w:rsidR="003663BA" w:rsidRPr="009B2F3C" w:rsidRDefault="003663BA" w:rsidP="003663BA">
      <w:pPr>
        <w:pStyle w:val="BodyCopy"/>
      </w:pPr>
      <w:r w:rsidRPr="009B2F3C">
        <w:t>Seat travel, inches (mm)</w:t>
      </w:r>
      <w:r w:rsidRPr="009B2F3C">
        <w:tab/>
        <w:t>8.7 (221.0)</w:t>
      </w:r>
    </w:p>
    <w:p w14:paraId="25BD7CB5" w14:textId="77777777" w:rsidR="003663BA" w:rsidRPr="009B2F3C" w:rsidRDefault="003663BA" w:rsidP="003663BA">
      <w:pPr>
        <w:pStyle w:val="BodyCopy"/>
      </w:pPr>
      <w:r w:rsidRPr="009B2F3C">
        <w:tab/>
        <w:t>EPA front volume index, cu. ft. (cu. m)</w:t>
      </w:r>
      <w:r w:rsidRPr="009B2F3C">
        <w:tab/>
        <w:t>52.2 (1.5)</w:t>
      </w:r>
    </w:p>
    <w:p w14:paraId="7165FA33" w14:textId="50903C6C" w:rsidR="003663BA" w:rsidRPr="009B2F3C" w:rsidRDefault="003663BA" w:rsidP="00465342">
      <w:pPr>
        <w:pStyle w:val="BodyCopy2lines"/>
      </w:pPr>
      <w:r w:rsidRPr="009B2F3C">
        <w:t xml:space="preserve">Cargo volume behind first-row seats, </w:t>
      </w:r>
      <w:r w:rsidR="00465342">
        <w:br/>
      </w:r>
      <w:r w:rsidRPr="009B2F3C">
        <w:t>cu. ft. (cu. m)</w:t>
      </w:r>
      <w:r w:rsidRPr="009B2F3C">
        <w:tab/>
        <w:t>61.0 (1.7)</w:t>
      </w:r>
    </w:p>
    <w:p w14:paraId="703C7D8C" w14:textId="77777777" w:rsidR="003663BA" w:rsidRPr="009B2F3C" w:rsidRDefault="003663BA" w:rsidP="003663BA">
      <w:pPr>
        <w:pStyle w:val="BodyCopy"/>
      </w:pPr>
      <w:r w:rsidRPr="009B2F3C">
        <w:t>Second Row Headroom, inches (mm)</w:t>
      </w:r>
      <w:r w:rsidRPr="009B2F3C">
        <w:tab/>
        <w:t>37.4 (950.0)</w:t>
      </w:r>
    </w:p>
    <w:p w14:paraId="5BA949FC" w14:textId="77777777" w:rsidR="003663BA" w:rsidRPr="009B2F3C" w:rsidRDefault="003663BA" w:rsidP="003663BA">
      <w:pPr>
        <w:pStyle w:val="BodyCopy"/>
      </w:pPr>
      <w:r w:rsidRPr="009B2F3C">
        <w:tab/>
        <w:t>Legroom, inches (mm)</w:t>
      </w:r>
      <w:r w:rsidRPr="009B2F3C">
        <w:tab/>
        <w:t>38.0 (965)</w:t>
      </w:r>
    </w:p>
    <w:p w14:paraId="08883892" w14:textId="77777777" w:rsidR="003663BA" w:rsidRPr="009B2F3C" w:rsidRDefault="003663BA" w:rsidP="003663BA">
      <w:pPr>
        <w:pStyle w:val="BodyCopy"/>
      </w:pPr>
      <w:r w:rsidRPr="009B2F3C">
        <w:tab/>
        <w:t>Knee clearance, inches (mm)</w:t>
      </w:r>
      <w:r w:rsidRPr="009B2F3C">
        <w:tab/>
        <w:t>3.5 (89)</w:t>
      </w:r>
    </w:p>
    <w:p w14:paraId="6CEEDB5B" w14:textId="77777777" w:rsidR="003663BA" w:rsidRPr="009B2F3C" w:rsidRDefault="003663BA" w:rsidP="003663BA">
      <w:pPr>
        <w:pStyle w:val="BodyCopy"/>
      </w:pPr>
      <w:r w:rsidRPr="009B2F3C">
        <w:tab/>
        <w:t>Shoulder room, inches (mm)</w:t>
      </w:r>
      <w:r w:rsidRPr="009B2F3C">
        <w:tab/>
        <w:t>57.6 (1,463)</w:t>
      </w:r>
    </w:p>
    <w:p w14:paraId="2262133E" w14:textId="77777777" w:rsidR="003663BA" w:rsidRPr="009B2F3C" w:rsidRDefault="003663BA" w:rsidP="003663BA">
      <w:pPr>
        <w:pStyle w:val="BodyCopy"/>
      </w:pPr>
      <w:r w:rsidRPr="009B2F3C">
        <w:tab/>
        <w:t>Hip room, inches (mm)</w:t>
      </w:r>
      <w:r w:rsidRPr="009B2F3C">
        <w:tab/>
        <w:t>54.4 (1,382)</w:t>
      </w:r>
    </w:p>
    <w:p w14:paraId="2788FBA1" w14:textId="486AD8F8" w:rsidR="003663BA" w:rsidRPr="009B2F3C" w:rsidRDefault="003663BA" w:rsidP="001874C2">
      <w:pPr>
        <w:pStyle w:val="BodyCopy2linesIndent"/>
      </w:pPr>
      <w:r w:rsidRPr="009B2F3C">
        <w:tab/>
        <w:t xml:space="preserve">EPA second-row seat volume index, </w:t>
      </w:r>
      <w:r w:rsidR="00465342">
        <w:br/>
      </w:r>
      <w:r w:rsidRPr="009B2F3C">
        <w:t>cu. ft. (cu. m)</w:t>
      </w:r>
      <w:r w:rsidRPr="009B2F3C">
        <w:tab/>
        <w:t xml:space="preserve">47.4 (1.3)  </w:t>
      </w:r>
    </w:p>
    <w:p w14:paraId="4D2A1B9D" w14:textId="2A8F188E" w:rsidR="003663BA" w:rsidRPr="009B2F3C" w:rsidRDefault="003663BA" w:rsidP="001874C2">
      <w:pPr>
        <w:pStyle w:val="BodyCopy2linesIndent"/>
      </w:pPr>
      <w:r w:rsidRPr="009B2F3C">
        <w:tab/>
        <w:t xml:space="preserve">Cargo volume behind second-row seats, </w:t>
      </w:r>
      <w:r w:rsidR="00465342">
        <w:br/>
      </w:r>
      <w:r w:rsidRPr="009B2F3C">
        <w:t>cu. ft. (cu. m)</w:t>
      </w:r>
      <w:r w:rsidR="001874C2">
        <w:tab/>
      </w:r>
      <w:r w:rsidRPr="009B2F3C">
        <w:t xml:space="preserve">30.6 (0.9)  </w:t>
      </w:r>
    </w:p>
    <w:p w14:paraId="637244DA" w14:textId="4F7F621B" w:rsidR="003663BA" w:rsidRPr="009B2F3C" w:rsidRDefault="003663BA" w:rsidP="001874C2">
      <w:pPr>
        <w:pStyle w:val="BodyCopy2linesIndent"/>
      </w:pPr>
      <w:r w:rsidRPr="009B2F3C">
        <w:tab/>
        <w:t xml:space="preserve">Total </w:t>
      </w:r>
      <w:r w:rsidRPr="001874C2">
        <w:t>passenger</w:t>
      </w:r>
      <w:r w:rsidRPr="009B2F3C">
        <w:t xml:space="preserve"> plus cargo volume, </w:t>
      </w:r>
      <w:r w:rsidR="00465342">
        <w:br/>
      </w:r>
      <w:r w:rsidRPr="009B2F3C">
        <w:t>cu. ft. (cu. m)</w:t>
      </w:r>
      <w:r w:rsidRPr="009B2F3C">
        <w:tab/>
        <w:t>130.1 (3.7)</w:t>
      </w:r>
    </w:p>
    <w:p w14:paraId="31C851D6" w14:textId="77777777" w:rsidR="003663BA" w:rsidRPr="009B2F3C" w:rsidRDefault="003663BA" w:rsidP="00465342">
      <w:pPr>
        <w:pStyle w:val="Heading3"/>
      </w:pPr>
      <w:r w:rsidRPr="009B2F3C">
        <w:t>WEIGHTS (Estimates)</w:t>
      </w:r>
    </w:p>
    <w:tbl>
      <w:tblPr>
        <w:tblStyle w:val="SPTABLESTYLE"/>
        <w:tblW w:w="5000" w:type="pct"/>
        <w:tblLayout w:type="fixed"/>
        <w:tblLook w:val="01E0" w:firstRow="1" w:lastRow="1" w:firstColumn="1" w:lastColumn="1" w:noHBand="0" w:noVBand="0"/>
      </w:tblPr>
      <w:tblGrid>
        <w:gridCol w:w="1890"/>
        <w:gridCol w:w="1980"/>
        <w:gridCol w:w="1440"/>
        <w:gridCol w:w="1530"/>
        <w:gridCol w:w="1530"/>
        <w:gridCol w:w="1710"/>
      </w:tblGrid>
      <w:tr w:rsidR="00465342" w:rsidRPr="00465342" w14:paraId="0455962C" w14:textId="77777777" w:rsidTr="001874C2">
        <w:tc>
          <w:tcPr>
            <w:tcW w:w="1890" w:type="dxa"/>
            <w:vAlign w:val="bottom"/>
          </w:tcPr>
          <w:p w14:paraId="6CF85522" w14:textId="67668F00" w:rsidR="00465342" w:rsidRPr="00465342" w:rsidRDefault="00465342" w:rsidP="001874C2">
            <w:pPr>
              <w:pStyle w:val="ModelSubhead"/>
            </w:pPr>
            <w:r w:rsidRPr="00465342">
              <w:t xml:space="preserve">WHEELBASE </w:t>
            </w:r>
            <w:r w:rsidR="00D5515A">
              <w:br/>
            </w:r>
            <w:r w:rsidRPr="00465342">
              <w:t>inches</w:t>
            </w:r>
          </w:p>
        </w:tc>
        <w:tc>
          <w:tcPr>
            <w:tcW w:w="1980" w:type="dxa"/>
            <w:vAlign w:val="bottom"/>
          </w:tcPr>
          <w:p w14:paraId="6DBC13E4" w14:textId="77777777" w:rsidR="00465342" w:rsidRPr="00465342" w:rsidRDefault="00465342" w:rsidP="001874C2">
            <w:pPr>
              <w:pStyle w:val="ModelSubhead"/>
            </w:pPr>
            <w:r w:rsidRPr="00465342">
              <w:t>MODEL</w:t>
            </w:r>
          </w:p>
        </w:tc>
        <w:tc>
          <w:tcPr>
            <w:tcW w:w="1440" w:type="dxa"/>
            <w:vAlign w:val="bottom"/>
          </w:tcPr>
          <w:p w14:paraId="26F1E085" w14:textId="77777777" w:rsidR="00465342" w:rsidRPr="00465342" w:rsidRDefault="00465342" w:rsidP="001874C2">
            <w:pPr>
              <w:pStyle w:val="ModelSubhead"/>
            </w:pPr>
            <w:r w:rsidRPr="00465342">
              <w:t>GVWR</w:t>
            </w:r>
            <w:r w:rsidRPr="00465342">
              <w:br/>
              <w:t>lbs.</w:t>
            </w:r>
          </w:p>
        </w:tc>
        <w:tc>
          <w:tcPr>
            <w:tcW w:w="1530" w:type="dxa"/>
            <w:vAlign w:val="bottom"/>
          </w:tcPr>
          <w:p w14:paraId="283F1CFE" w14:textId="18298FC0" w:rsidR="00465342" w:rsidRPr="00465342" w:rsidRDefault="00465342" w:rsidP="001874C2">
            <w:pPr>
              <w:pStyle w:val="ModelSubhead"/>
            </w:pPr>
            <w:r w:rsidRPr="00465342">
              <w:t>CURB</w:t>
            </w:r>
            <w:r>
              <w:t xml:space="preserve"> </w:t>
            </w:r>
            <w:r w:rsidRPr="00465342">
              <w:t xml:space="preserve">WEIGHT </w:t>
            </w:r>
            <w:r>
              <w:t>lbs.</w:t>
            </w:r>
            <w:r w:rsidRPr="00465342">
              <w:rPr>
                <w:vertAlign w:val="superscript"/>
              </w:rPr>
              <w:t>(</w:t>
            </w:r>
            <w:r w:rsidRPr="00465342">
              <w:rPr>
                <w:caps/>
                <w:vertAlign w:val="superscript"/>
              </w:rPr>
              <w:t>a</w:t>
            </w:r>
            <w:r w:rsidRPr="00465342">
              <w:rPr>
                <w:vertAlign w:val="superscript"/>
              </w:rPr>
              <w:t>)</w:t>
            </w:r>
          </w:p>
        </w:tc>
        <w:tc>
          <w:tcPr>
            <w:tcW w:w="1530" w:type="dxa"/>
            <w:vAlign w:val="bottom"/>
          </w:tcPr>
          <w:p w14:paraId="18480B7A" w14:textId="0D7C83E8" w:rsidR="00465342" w:rsidRPr="00465342" w:rsidRDefault="00465342" w:rsidP="001874C2">
            <w:pPr>
              <w:pStyle w:val="ModelSubhead"/>
            </w:pPr>
            <w:r w:rsidRPr="00465342">
              <w:t>PAYLOAD</w:t>
            </w:r>
            <w:r w:rsidRPr="00465342">
              <w:rPr>
                <w:vertAlign w:val="superscript"/>
              </w:rPr>
              <w:t>(</w:t>
            </w:r>
            <w:r w:rsidRPr="00465342">
              <w:rPr>
                <w:caps/>
                <w:vertAlign w:val="superscript"/>
              </w:rPr>
              <w:t>b</w:t>
            </w:r>
            <w:r w:rsidRPr="00465342">
              <w:rPr>
                <w:vertAlign w:val="superscript"/>
              </w:rPr>
              <w:t>)</w:t>
            </w:r>
            <w:r w:rsidRPr="00465342">
              <w:t xml:space="preserve"> </w:t>
            </w:r>
            <w:r>
              <w:br/>
            </w:r>
            <w:r w:rsidRPr="00465342">
              <w:t>lbs.</w:t>
            </w:r>
          </w:p>
        </w:tc>
        <w:tc>
          <w:tcPr>
            <w:tcW w:w="1710" w:type="dxa"/>
            <w:vAlign w:val="bottom"/>
          </w:tcPr>
          <w:p w14:paraId="1EECFA93" w14:textId="77777777" w:rsidR="00465342" w:rsidRPr="00465342" w:rsidRDefault="00465342" w:rsidP="001874C2">
            <w:pPr>
              <w:pStyle w:val="ModelSubhead"/>
            </w:pPr>
            <w:r w:rsidRPr="00465342">
              <w:t>WEIGHT</w:t>
            </w:r>
            <w:r w:rsidRPr="00465342">
              <w:br/>
              <w:t>DISTRIBUTION,</w:t>
            </w:r>
            <w:r w:rsidRPr="00465342">
              <w:br/>
              <w:t>F/R -%</w:t>
            </w:r>
          </w:p>
        </w:tc>
      </w:tr>
      <w:tr w:rsidR="00465342" w:rsidRPr="00465342" w14:paraId="4C0461F8" w14:textId="77777777" w:rsidTr="00465342">
        <w:tc>
          <w:tcPr>
            <w:tcW w:w="1890" w:type="dxa"/>
          </w:tcPr>
          <w:p w14:paraId="626ED55F" w14:textId="77777777" w:rsidR="00465342" w:rsidRPr="00465342" w:rsidRDefault="00465342" w:rsidP="00465342">
            <w:pPr>
              <w:pStyle w:val="FABodyCopy"/>
            </w:pPr>
            <w:r w:rsidRPr="00465342">
              <w:t>113.0</w:t>
            </w:r>
          </w:p>
        </w:tc>
        <w:tc>
          <w:tcPr>
            <w:tcW w:w="1980" w:type="dxa"/>
          </w:tcPr>
          <w:p w14:paraId="04529D24" w14:textId="77777777" w:rsidR="00465342" w:rsidRPr="00465342" w:rsidRDefault="00465342" w:rsidP="00465342">
            <w:pPr>
              <w:pStyle w:val="FABodyCopy"/>
            </w:pPr>
            <w:r w:rsidRPr="00465342">
              <w:t>Jeep Wagoneer S Launch Edition</w:t>
            </w:r>
          </w:p>
        </w:tc>
        <w:tc>
          <w:tcPr>
            <w:tcW w:w="1440" w:type="dxa"/>
          </w:tcPr>
          <w:p w14:paraId="277B05B5" w14:textId="77777777" w:rsidR="00465342" w:rsidRPr="00465342" w:rsidRDefault="00465342" w:rsidP="00465342">
            <w:pPr>
              <w:pStyle w:val="FABodyCopy"/>
            </w:pPr>
            <w:r w:rsidRPr="00465342">
              <w:t>6,700</w:t>
            </w:r>
          </w:p>
        </w:tc>
        <w:tc>
          <w:tcPr>
            <w:tcW w:w="1530" w:type="dxa"/>
          </w:tcPr>
          <w:p w14:paraId="3596AD86" w14:textId="77777777" w:rsidR="00465342" w:rsidRPr="00465342" w:rsidRDefault="00465342" w:rsidP="00465342">
            <w:pPr>
              <w:pStyle w:val="FABodyCopy"/>
            </w:pPr>
            <w:r w:rsidRPr="00465342">
              <w:t>5,667</w:t>
            </w:r>
          </w:p>
        </w:tc>
        <w:tc>
          <w:tcPr>
            <w:tcW w:w="1530" w:type="dxa"/>
          </w:tcPr>
          <w:p w14:paraId="708BAD11" w14:textId="77777777" w:rsidR="00465342" w:rsidRPr="00465342" w:rsidRDefault="00465342" w:rsidP="00465342">
            <w:pPr>
              <w:pStyle w:val="FABodyCopy"/>
            </w:pPr>
            <w:r w:rsidRPr="00465342">
              <w:t>1,033</w:t>
            </w:r>
          </w:p>
        </w:tc>
        <w:tc>
          <w:tcPr>
            <w:tcW w:w="1710" w:type="dxa"/>
          </w:tcPr>
          <w:p w14:paraId="397B58A4" w14:textId="77777777" w:rsidR="00465342" w:rsidRPr="00465342" w:rsidRDefault="00465342" w:rsidP="00465342">
            <w:pPr>
              <w:pStyle w:val="FABodyCopy"/>
            </w:pPr>
            <w:r w:rsidRPr="00465342">
              <w:t>50.2/49.8</w:t>
            </w:r>
          </w:p>
        </w:tc>
      </w:tr>
    </w:tbl>
    <w:p w14:paraId="5F2F517E" w14:textId="77777777" w:rsidR="003663BA" w:rsidRPr="009B2F3C" w:rsidRDefault="003663BA" w:rsidP="00465342">
      <w:pPr>
        <w:pStyle w:val="notes"/>
      </w:pPr>
      <w:r w:rsidRPr="009B2F3C">
        <w:t>(a) Curb weight includes standard equipment and full quantities of lubricant and coolant.</w:t>
      </w:r>
      <w:r w:rsidRPr="009B2F3C">
        <w:br/>
        <w:t>(b) Payload is the maximum allowable weight of driver, passengers, cargo, and options, rounded to the nearest 10 lbs. (5kg).</w:t>
      </w:r>
    </w:p>
    <w:p w14:paraId="355625EB" w14:textId="77777777" w:rsidR="003663BA" w:rsidRPr="009B2F3C" w:rsidRDefault="003663BA" w:rsidP="00465342">
      <w:pPr>
        <w:pStyle w:val="Heading3"/>
        <w:keepNext/>
        <w:keepLines/>
        <w:rPr>
          <w:highlight w:val="magenta"/>
        </w:rPr>
      </w:pPr>
      <w:r w:rsidRPr="009B2F3C">
        <w:lastRenderedPageBreak/>
        <w:t>Wheels</w:t>
      </w:r>
    </w:p>
    <w:p w14:paraId="44F9655D" w14:textId="77777777" w:rsidR="003663BA" w:rsidRPr="009B2F3C" w:rsidRDefault="003663BA" w:rsidP="00465342">
      <w:pPr>
        <w:pStyle w:val="BodyCopy"/>
        <w:keepNext/>
        <w:keepLines/>
        <w:spacing w:line="240" w:lineRule="atLeast"/>
      </w:pPr>
      <w:r w:rsidRPr="009B2F3C">
        <w:t>Availability</w:t>
      </w:r>
      <w:r w:rsidRPr="009B2F3C">
        <w:tab/>
        <w:t xml:space="preserve">Standard </w:t>
      </w:r>
    </w:p>
    <w:p w14:paraId="2EB27515" w14:textId="77777777" w:rsidR="003663BA" w:rsidRPr="009B2F3C" w:rsidRDefault="003663BA" w:rsidP="00465342">
      <w:pPr>
        <w:pStyle w:val="BodyCopy"/>
        <w:keepNext/>
        <w:keepLines/>
        <w:spacing w:line="240" w:lineRule="atLeast"/>
      </w:pPr>
      <w:r w:rsidRPr="009B2F3C">
        <w:tab/>
        <w:t>Type and material</w:t>
      </w:r>
      <w:r w:rsidRPr="009B2F3C">
        <w:tab/>
        <w:t>Fully painted Gloss Black finish</w:t>
      </w:r>
    </w:p>
    <w:p w14:paraId="0F42675F" w14:textId="77777777" w:rsidR="003663BA" w:rsidRPr="009B2F3C" w:rsidRDefault="003663BA" w:rsidP="00465342">
      <w:pPr>
        <w:pStyle w:val="BodyCopy"/>
        <w:keepNext/>
        <w:keepLines/>
        <w:spacing w:line="240" w:lineRule="atLeast"/>
      </w:pPr>
      <w:r w:rsidRPr="009B2F3C">
        <w:tab/>
        <w:t>Size (in.)</w:t>
      </w:r>
      <w:r w:rsidRPr="009B2F3C">
        <w:tab/>
        <w:t>20 x 8.5</w:t>
      </w:r>
    </w:p>
    <w:p w14:paraId="01845898" w14:textId="77777777" w:rsidR="003663BA" w:rsidRPr="009B2F3C" w:rsidRDefault="003663BA" w:rsidP="00465342">
      <w:pPr>
        <w:pStyle w:val="Heading3"/>
        <w:rPr>
          <w:highlight w:val="magenta"/>
        </w:rPr>
      </w:pPr>
      <w:r w:rsidRPr="009B2F3C">
        <w:t xml:space="preserve">TIRES </w:t>
      </w:r>
    </w:p>
    <w:p w14:paraId="4D4771B8" w14:textId="77777777" w:rsidR="003663BA" w:rsidRPr="009B2F3C" w:rsidRDefault="003663BA" w:rsidP="00465342">
      <w:pPr>
        <w:pStyle w:val="BodyCopy"/>
      </w:pPr>
      <w:r w:rsidRPr="009B2F3C">
        <w:t>Availability</w:t>
      </w:r>
      <w:r w:rsidRPr="009B2F3C">
        <w:tab/>
        <w:t xml:space="preserve">Standard </w:t>
      </w:r>
    </w:p>
    <w:p w14:paraId="48E28A05" w14:textId="77777777" w:rsidR="003663BA" w:rsidRPr="009B2F3C" w:rsidRDefault="003663BA" w:rsidP="00465342">
      <w:pPr>
        <w:pStyle w:val="BodyCopy"/>
      </w:pPr>
      <w:r w:rsidRPr="009B2F3C">
        <w:tab/>
        <w:t>Size and type</w:t>
      </w:r>
      <w:r w:rsidRPr="009B2F3C">
        <w:tab/>
        <w:t xml:space="preserve">235/50R20XL </w:t>
      </w:r>
    </w:p>
    <w:p w14:paraId="35D5AF85" w14:textId="77777777" w:rsidR="003663BA" w:rsidRPr="009B2F3C" w:rsidRDefault="003663BA" w:rsidP="00465342">
      <w:pPr>
        <w:pStyle w:val="BodyCopy"/>
      </w:pPr>
      <w:r w:rsidRPr="009B2F3C">
        <w:tab/>
        <w:t>Mfr. and model</w:t>
      </w:r>
      <w:r w:rsidRPr="009B2F3C">
        <w:tab/>
      </w:r>
      <w:proofErr w:type="spellStart"/>
      <w:r w:rsidRPr="009B2F3C">
        <w:t>Falken</w:t>
      </w:r>
      <w:proofErr w:type="spellEnd"/>
      <w:r w:rsidRPr="009B2F3C">
        <w:t xml:space="preserve"> All-Season LRR</w:t>
      </w:r>
    </w:p>
    <w:p w14:paraId="61BB42A7" w14:textId="77777777" w:rsidR="003663BA" w:rsidRPr="009B2F3C" w:rsidRDefault="003663BA" w:rsidP="00465342">
      <w:pPr>
        <w:pStyle w:val="BodyCopy"/>
      </w:pPr>
      <w:r w:rsidRPr="009B2F3C">
        <w:tab/>
        <w:t>Revs per mile</w:t>
      </w:r>
      <w:r w:rsidRPr="009B2F3C">
        <w:tab/>
        <w:t>707</w:t>
      </w:r>
    </w:p>
    <w:p w14:paraId="67F8E97E" w14:textId="77777777" w:rsidR="003663BA" w:rsidRPr="009B2F3C" w:rsidRDefault="003663BA" w:rsidP="00465342">
      <w:pPr>
        <w:pStyle w:val="Heading3"/>
      </w:pPr>
      <w:r w:rsidRPr="009B2F3C">
        <w:t xml:space="preserve">TRAILER TOWING </w:t>
      </w:r>
    </w:p>
    <w:tbl>
      <w:tblPr>
        <w:tblStyle w:val="SPTABLESTYLE"/>
        <w:tblW w:w="5000" w:type="pct"/>
        <w:tblLook w:val="04A0" w:firstRow="1" w:lastRow="0" w:firstColumn="1" w:lastColumn="0" w:noHBand="0" w:noVBand="1"/>
      </w:tblPr>
      <w:tblGrid>
        <w:gridCol w:w="4320"/>
        <w:gridCol w:w="5760"/>
      </w:tblGrid>
      <w:tr w:rsidR="00855CA4" w:rsidRPr="00465342" w14:paraId="7575FCA4" w14:textId="77777777" w:rsidTr="00855CA4">
        <w:tc>
          <w:tcPr>
            <w:tcW w:w="4320" w:type="dxa"/>
          </w:tcPr>
          <w:p w14:paraId="0D83B8B2" w14:textId="77777777" w:rsidR="00855CA4" w:rsidRPr="00465342" w:rsidRDefault="00855CA4" w:rsidP="00465342">
            <w:pPr>
              <w:pStyle w:val="ModelSubhead"/>
            </w:pPr>
            <w:r w:rsidRPr="00465342">
              <w:t>AXLE RATIO</w:t>
            </w:r>
          </w:p>
        </w:tc>
        <w:tc>
          <w:tcPr>
            <w:tcW w:w="5760" w:type="dxa"/>
          </w:tcPr>
          <w:p w14:paraId="115142A2" w14:textId="77777777" w:rsidR="00855CA4" w:rsidRPr="00465342" w:rsidRDefault="00855CA4" w:rsidP="00465342">
            <w:pPr>
              <w:pStyle w:val="ModelSubhead"/>
            </w:pPr>
            <w:r w:rsidRPr="00465342">
              <w:t>MAXIMUM TRAILER WEIGHT lbs.</w:t>
            </w:r>
          </w:p>
        </w:tc>
      </w:tr>
      <w:tr w:rsidR="00855CA4" w:rsidRPr="009B2F3C" w14:paraId="07B82997" w14:textId="77777777" w:rsidTr="00855CA4">
        <w:tc>
          <w:tcPr>
            <w:tcW w:w="4320" w:type="dxa"/>
          </w:tcPr>
          <w:p w14:paraId="07B2479F" w14:textId="77777777" w:rsidR="00855CA4" w:rsidRPr="009B2F3C" w:rsidRDefault="00855CA4" w:rsidP="00465342">
            <w:pPr>
              <w:pStyle w:val="FABodyCopy"/>
            </w:pPr>
            <w:r w:rsidRPr="009B2F3C">
              <w:t>11:1</w:t>
            </w:r>
          </w:p>
        </w:tc>
        <w:tc>
          <w:tcPr>
            <w:tcW w:w="5760" w:type="dxa"/>
          </w:tcPr>
          <w:p w14:paraId="5D725F20" w14:textId="77777777" w:rsidR="00855CA4" w:rsidRPr="009B2F3C" w:rsidRDefault="00855CA4" w:rsidP="00465342">
            <w:pPr>
              <w:pStyle w:val="FABodyCopy"/>
            </w:pPr>
            <w:r w:rsidRPr="009B2F3C">
              <w:t>3,400</w:t>
            </w:r>
          </w:p>
        </w:tc>
      </w:tr>
    </w:tbl>
    <w:p w14:paraId="246626CD" w14:textId="5058F572" w:rsidR="0045101F" w:rsidRPr="002F56AB" w:rsidRDefault="002F56AB" w:rsidP="00047754">
      <w:pPr>
        <w:pStyle w:val="EndofDocument"/>
        <w:widowControl w:val="0"/>
      </w:pPr>
      <w:r w:rsidRPr="003B21F5">
        <w:t>###</w:t>
      </w:r>
    </w:p>
    <w:sectPr w:rsidR="0045101F" w:rsidRPr="002F56AB" w:rsidSect="008C2F70">
      <w:headerReference w:type="default" r:id="rId8"/>
      <w:footerReference w:type="even" r:id="rId9"/>
      <w:footerReference w:type="default" r:id="rId10"/>
      <w:pgSz w:w="12240" w:h="15840"/>
      <w:pgMar w:top="2880" w:right="1080" w:bottom="1440" w:left="1080" w:header="1080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529B" w14:textId="77777777" w:rsidR="0044126C" w:rsidRDefault="0044126C" w:rsidP="00B728F6">
      <w:r>
        <w:separator/>
      </w:r>
    </w:p>
    <w:p w14:paraId="1F91AC2C" w14:textId="77777777" w:rsidR="0044126C" w:rsidRDefault="0044126C"/>
    <w:p w14:paraId="3286DFBD" w14:textId="77777777" w:rsidR="0044126C" w:rsidRDefault="0044126C"/>
    <w:p w14:paraId="7B4221A2" w14:textId="77777777" w:rsidR="0044126C" w:rsidRDefault="0044126C"/>
    <w:p w14:paraId="33114B19" w14:textId="77777777" w:rsidR="0044126C" w:rsidRDefault="0044126C"/>
    <w:p w14:paraId="397AD2AD" w14:textId="77777777" w:rsidR="0044126C" w:rsidRDefault="0044126C"/>
    <w:p w14:paraId="37F11376" w14:textId="77777777" w:rsidR="0044126C" w:rsidRDefault="0044126C"/>
  </w:endnote>
  <w:endnote w:type="continuationSeparator" w:id="0">
    <w:p w14:paraId="0EE9E505" w14:textId="77777777" w:rsidR="0044126C" w:rsidRDefault="0044126C" w:rsidP="00B728F6">
      <w:r>
        <w:continuationSeparator/>
      </w:r>
    </w:p>
    <w:p w14:paraId="3E03A68A" w14:textId="77777777" w:rsidR="0044126C" w:rsidRDefault="0044126C"/>
    <w:p w14:paraId="2D18DF0A" w14:textId="77777777" w:rsidR="0044126C" w:rsidRDefault="0044126C"/>
    <w:p w14:paraId="2E31537B" w14:textId="77777777" w:rsidR="0044126C" w:rsidRDefault="0044126C"/>
    <w:p w14:paraId="355C6F26" w14:textId="77777777" w:rsidR="0044126C" w:rsidRDefault="0044126C"/>
    <w:p w14:paraId="3620DA00" w14:textId="77777777" w:rsidR="0044126C" w:rsidRDefault="0044126C"/>
    <w:p w14:paraId="2557F9A2" w14:textId="77777777" w:rsidR="0044126C" w:rsidRDefault="00441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C293F2E5-D98A-2D4D-B6AA-CC3A73858999}"/>
    <w:embedBold r:id="rId2" w:fontKey="{3E1EF8CB-14F2-DD44-959E-4D839203E5F6}"/>
    <w:embedItalic r:id="rId3" w:fontKey="{46151A6A-D415-DC40-B39D-D32FCC243F61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99F" w14:textId="77777777" w:rsidR="00E3003F" w:rsidRDefault="00E3003F" w:rsidP="00E3312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F9262" w14:textId="77777777" w:rsidR="00E3003F" w:rsidRDefault="00E3003F" w:rsidP="00E3312E">
    <w:pPr>
      <w:pStyle w:val="Footer"/>
    </w:pPr>
  </w:p>
  <w:p w14:paraId="7F3F8739" w14:textId="77777777" w:rsidR="00D275B8" w:rsidRDefault="00D275B8"/>
  <w:p w14:paraId="43339CCE" w14:textId="77777777" w:rsidR="0003158A" w:rsidRDefault="0003158A"/>
  <w:p w14:paraId="2E13517F" w14:textId="77777777" w:rsidR="0003158A" w:rsidRDefault="0003158A"/>
  <w:p w14:paraId="362A33A1" w14:textId="77777777" w:rsidR="0003158A" w:rsidRDefault="0003158A"/>
  <w:p w14:paraId="0C0B6DB3" w14:textId="77777777" w:rsidR="0003158A" w:rsidRDefault="0003158A"/>
  <w:p w14:paraId="2D7C2713" w14:textId="77777777" w:rsidR="0003158A" w:rsidRDefault="00031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958" w14:textId="03C7C69E" w:rsidR="00D75F77" w:rsidRPr="000C1EE3" w:rsidRDefault="000C1EE3" w:rsidP="000C1EE3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2024 jeep</w:t>
    </w:r>
    <w:r w:rsidRPr="00FC4930">
      <w:rPr>
        <w:color w:val="808080" w:themeColor="background1" w:themeShade="80"/>
        <w:vertAlign w:val="subscript"/>
      </w:rPr>
      <w:t>®</w:t>
    </w:r>
    <w:r>
      <w:rPr>
        <w:color w:val="808080" w:themeColor="background1" w:themeShade="80"/>
      </w:rPr>
      <w:t xml:space="preserve"> wagoneer s</w:t>
    </w:r>
    <w:r w:rsidR="003663BA">
      <w:rPr>
        <w:color w:val="808080" w:themeColor="background1" w:themeShade="80"/>
      </w:rPr>
      <w:t xml:space="preserve"> Launch edition</w:t>
    </w:r>
    <w:r>
      <w:rPr>
        <w:color w:val="808080" w:themeColor="background1" w:themeShade="80"/>
      </w:rPr>
      <w:t xml:space="preserve">  |  </w:t>
    </w:r>
    <w:r w:rsidR="003663BA">
      <w:rPr>
        <w:color w:val="808080" w:themeColor="background1" w:themeShade="80"/>
      </w:rPr>
      <w:t>specifications</w:t>
    </w:r>
    <w:r w:rsidRPr="000148C3">
      <w:rPr>
        <w:color w:val="808080" w:themeColor="background1" w:themeShade="80"/>
      </w:rPr>
      <w:tab/>
      <w:t xml:space="preserve">|  </w:t>
    </w:r>
    <w:r w:rsidRPr="000148C3">
      <w:rPr>
        <w:color w:val="808080" w:themeColor="background1" w:themeShade="80"/>
      </w:rPr>
      <w:fldChar w:fldCharType="begin"/>
    </w:r>
    <w:r w:rsidRPr="000148C3">
      <w:rPr>
        <w:color w:val="808080" w:themeColor="background1" w:themeShade="80"/>
      </w:rPr>
      <w:instrText xml:space="preserve">PAGE  </w:instrText>
    </w:r>
    <w:r w:rsidRPr="000148C3"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1</w:t>
    </w:r>
    <w:r w:rsidRPr="000148C3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7F0B" w14:textId="77777777" w:rsidR="0044126C" w:rsidRDefault="0044126C" w:rsidP="00B728F6">
      <w:r>
        <w:separator/>
      </w:r>
    </w:p>
    <w:p w14:paraId="3B16B6FE" w14:textId="77777777" w:rsidR="0044126C" w:rsidRDefault="0044126C"/>
    <w:p w14:paraId="7176FA9F" w14:textId="77777777" w:rsidR="0044126C" w:rsidRDefault="0044126C"/>
    <w:p w14:paraId="7C79A97B" w14:textId="77777777" w:rsidR="0044126C" w:rsidRDefault="0044126C"/>
    <w:p w14:paraId="6267E079" w14:textId="77777777" w:rsidR="0044126C" w:rsidRDefault="0044126C"/>
    <w:p w14:paraId="461B677C" w14:textId="77777777" w:rsidR="0044126C" w:rsidRDefault="0044126C"/>
    <w:p w14:paraId="245DDE9C" w14:textId="77777777" w:rsidR="0044126C" w:rsidRDefault="0044126C"/>
  </w:footnote>
  <w:footnote w:type="continuationSeparator" w:id="0">
    <w:p w14:paraId="50124637" w14:textId="77777777" w:rsidR="0044126C" w:rsidRDefault="0044126C" w:rsidP="00B728F6">
      <w:r>
        <w:continuationSeparator/>
      </w:r>
    </w:p>
    <w:p w14:paraId="681C91CE" w14:textId="77777777" w:rsidR="0044126C" w:rsidRDefault="0044126C"/>
    <w:p w14:paraId="2B128645" w14:textId="77777777" w:rsidR="0044126C" w:rsidRDefault="0044126C"/>
    <w:p w14:paraId="00B5D744" w14:textId="77777777" w:rsidR="0044126C" w:rsidRDefault="0044126C"/>
    <w:p w14:paraId="5B100925" w14:textId="77777777" w:rsidR="0044126C" w:rsidRDefault="0044126C"/>
    <w:p w14:paraId="113BA830" w14:textId="77777777" w:rsidR="0044126C" w:rsidRDefault="0044126C"/>
    <w:p w14:paraId="38AFECEA" w14:textId="77777777" w:rsidR="0044126C" w:rsidRDefault="00441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D444" w14:textId="59B53A7D" w:rsidR="0003158A" w:rsidRDefault="0003158A" w:rsidP="00DE04B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6E88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4D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06A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E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C27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AC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A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64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8248">
    <w:abstractNumId w:val="10"/>
  </w:num>
  <w:num w:numId="2" w16cid:durableId="1265528915">
    <w:abstractNumId w:val="12"/>
  </w:num>
  <w:num w:numId="3" w16cid:durableId="1432314577">
    <w:abstractNumId w:val="14"/>
  </w:num>
  <w:num w:numId="4" w16cid:durableId="836307078">
    <w:abstractNumId w:val="11"/>
  </w:num>
  <w:num w:numId="5" w16cid:durableId="548301255">
    <w:abstractNumId w:val="21"/>
  </w:num>
  <w:num w:numId="6" w16cid:durableId="1816946642">
    <w:abstractNumId w:val="19"/>
  </w:num>
  <w:num w:numId="7" w16cid:durableId="1692560543">
    <w:abstractNumId w:val="20"/>
  </w:num>
  <w:num w:numId="8" w16cid:durableId="1884974042">
    <w:abstractNumId w:val="16"/>
  </w:num>
  <w:num w:numId="9" w16cid:durableId="487019800">
    <w:abstractNumId w:val="17"/>
  </w:num>
  <w:num w:numId="10" w16cid:durableId="780296352">
    <w:abstractNumId w:val="18"/>
  </w:num>
  <w:num w:numId="11" w16cid:durableId="1279025746">
    <w:abstractNumId w:val="13"/>
  </w:num>
  <w:num w:numId="12" w16cid:durableId="218908359">
    <w:abstractNumId w:val="15"/>
  </w:num>
  <w:num w:numId="13" w16cid:durableId="966353618">
    <w:abstractNumId w:val="0"/>
  </w:num>
  <w:num w:numId="14" w16cid:durableId="432285702">
    <w:abstractNumId w:val="1"/>
  </w:num>
  <w:num w:numId="15" w16cid:durableId="1105803207">
    <w:abstractNumId w:val="2"/>
  </w:num>
  <w:num w:numId="16" w16cid:durableId="849682391">
    <w:abstractNumId w:val="3"/>
  </w:num>
  <w:num w:numId="17" w16cid:durableId="1635326479">
    <w:abstractNumId w:val="8"/>
  </w:num>
  <w:num w:numId="18" w16cid:durableId="487211755">
    <w:abstractNumId w:val="4"/>
  </w:num>
  <w:num w:numId="19" w16cid:durableId="1758205286">
    <w:abstractNumId w:val="5"/>
  </w:num>
  <w:num w:numId="20" w16cid:durableId="862288104">
    <w:abstractNumId w:val="6"/>
  </w:num>
  <w:num w:numId="21" w16cid:durableId="1154177653">
    <w:abstractNumId w:val="7"/>
  </w:num>
  <w:num w:numId="22" w16cid:durableId="1520656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7"/>
    <w:rsid w:val="000068FF"/>
    <w:rsid w:val="00011B86"/>
    <w:rsid w:val="000157E1"/>
    <w:rsid w:val="00016582"/>
    <w:rsid w:val="00016CF5"/>
    <w:rsid w:val="000202B4"/>
    <w:rsid w:val="0002157B"/>
    <w:rsid w:val="00021B27"/>
    <w:rsid w:val="00026C8A"/>
    <w:rsid w:val="0003158A"/>
    <w:rsid w:val="00047754"/>
    <w:rsid w:val="00050F47"/>
    <w:rsid w:val="00054492"/>
    <w:rsid w:val="00055DF5"/>
    <w:rsid w:val="00061D08"/>
    <w:rsid w:val="000628F3"/>
    <w:rsid w:val="000645C8"/>
    <w:rsid w:val="00065753"/>
    <w:rsid w:val="00065DCA"/>
    <w:rsid w:val="000909EE"/>
    <w:rsid w:val="00090D20"/>
    <w:rsid w:val="0009651F"/>
    <w:rsid w:val="00097E56"/>
    <w:rsid w:val="000A704A"/>
    <w:rsid w:val="000A7323"/>
    <w:rsid w:val="000B1176"/>
    <w:rsid w:val="000B2C9B"/>
    <w:rsid w:val="000B3D77"/>
    <w:rsid w:val="000C1EE3"/>
    <w:rsid w:val="000C6F11"/>
    <w:rsid w:val="000D7EBA"/>
    <w:rsid w:val="000E3CCF"/>
    <w:rsid w:val="000F0A9E"/>
    <w:rsid w:val="000F0DAB"/>
    <w:rsid w:val="000F3218"/>
    <w:rsid w:val="000F3447"/>
    <w:rsid w:val="000F5401"/>
    <w:rsid w:val="000F771A"/>
    <w:rsid w:val="0010217B"/>
    <w:rsid w:val="00107654"/>
    <w:rsid w:val="001123AA"/>
    <w:rsid w:val="0011399C"/>
    <w:rsid w:val="001152A8"/>
    <w:rsid w:val="00120B68"/>
    <w:rsid w:val="001224BC"/>
    <w:rsid w:val="00123045"/>
    <w:rsid w:val="001278FC"/>
    <w:rsid w:val="00147D6E"/>
    <w:rsid w:val="0015634F"/>
    <w:rsid w:val="0016137C"/>
    <w:rsid w:val="00171945"/>
    <w:rsid w:val="00172FDA"/>
    <w:rsid w:val="00181925"/>
    <w:rsid w:val="001874C2"/>
    <w:rsid w:val="001907F0"/>
    <w:rsid w:val="00191733"/>
    <w:rsid w:val="0019367F"/>
    <w:rsid w:val="00197C98"/>
    <w:rsid w:val="001A35B9"/>
    <w:rsid w:val="001A4B69"/>
    <w:rsid w:val="001A52C2"/>
    <w:rsid w:val="001B1774"/>
    <w:rsid w:val="001B1853"/>
    <w:rsid w:val="001C385B"/>
    <w:rsid w:val="001E1EF1"/>
    <w:rsid w:val="001E31AA"/>
    <w:rsid w:val="001F6B13"/>
    <w:rsid w:val="00210F38"/>
    <w:rsid w:val="002117B6"/>
    <w:rsid w:val="00216628"/>
    <w:rsid w:val="00234934"/>
    <w:rsid w:val="00237A0D"/>
    <w:rsid w:val="00244622"/>
    <w:rsid w:val="00245E5E"/>
    <w:rsid w:val="00255FBF"/>
    <w:rsid w:val="002623E8"/>
    <w:rsid w:val="00277B0C"/>
    <w:rsid w:val="00287DED"/>
    <w:rsid w:val="00292323"/>
    <w:rsid w:val="002939D0"/>
    <w:rsid w:val="002A266B"/>
    <w:rsid w:val="002A60BB"/>
    <w:rsid w:val="002A633A"/>
    <w:rsid w:val="002C206B"/>
    <w:rsid w:val="002D1485"/>
    <w:rsid w:val="002E0FFE"/>
    <w:rsid w:val="002E27FD"/>
    <w:rsid w:val="002E3DB8"/>
    <w:rsid w:val="002F18F8"/>
    <w:rsid w:val="002F40AD"/>
    <w:rsid w:val="002F56AB"/>
    <w:rsid w:val="002F5ACE"/>
    <w:rsid w:val="00300F99"/>
    <w:rsid w:val="00313259"/>
    <w:rsid w:val="0031362B"/>
    <w:rsid w:val="00313F7E"/>
    <w:rsid w:val="003140A9"/>
    <w:rsid w:val="00334A55"/>
    <w:rsid w:val="00334A61"/>
    <w:rsid w:val="00340788"/>
    <w:rsid w:val="00341E2D"/>
    <w:rsid w:val="00346A31"/>
    <w:rsid w:val="003501F5"/>
    <w:rsid w:val="003545E1"/>
    <w:rsid w:val="00355846"/>
    <w:rsid w:val="00362207"/>
    <w:rsid w:val="003657F3"/>
    <w:rsid w:val="003663BA"/>
    <w:rsid w:val="00376CFB"/>
    <w:rsid w:val="00383109"/>
    <w:rsid w:val="0038444A"/>
    <w:rsid w:val="00386C3D"/>
    <w:rsid w:val="003924AC"/>
    <w:rsid w:val="00395546"/>
    <w:rsid w:val="003B21F5"/>
    <w:rsid w:val="003B404F"/>
    <w:rsid w:val="003D32E9"/>
    <w:rsid w:val="003D573D"/>
    <w:rsid w:val="003E3025"/>
    <w:rsid w:val="003F58E5"/>
    <w:rsid w:val="003F682E"/>
    <w:rsid w:val="00401381"/>
    <w:rsid w:val="004057BF"/>
    <w:rsid w:val="00406156"/>
    <w:rsid w:val="004124FD"/>
    <w:rsid w:val="004228AE"/>
    <w:rsid w:val="00422C2A"/>
    <w:rsid w:val="004235F8"/>
    <w:rsid w:val="0042797B"/>
    <w:rsid w:val="0044126C"/>
    <w:rsid w:val="00443EA7"/>
    <w:rsid w:val="0045101F"/>
    <w:rsid w:val="00465342"/>
    <w:rsid w:val="004667D1"/>
    <w:rsid w:val="00472A14"/>
    <w:rsid w:val="00483572"/>
    <w:rsid w:val="0048537C"/>
    <w:rsid w:val="00490C41"/>
    <w:rsid w:val="00494641"/>
    <w:rsid w:val="00497206"/>
    <w:rsid w:val="004A2882"/>
    <w:rsid w:val="004A485F"/>
    <w:rsid w:val="004A590A"/>
    <w:rsid w:val="004B2493"/>
    <w:rsid w:val="004B6318"/>
    <w:rsid w:val="004B7FBA"/>
    <w:rsid w:val="004C3F47"/>
    <w:rsid w:val="004C585D"/>
    <w:rsid w:val="004C7758"/>
    <w:rsid w:val="004D4479"/>
    <w:rsid w:val="004E32BE"/>
    <w:rsid w:val="004E3495"/>
    <w:rsid w:val="004E3FA8"/>
    <w:rsid w:val="004E66A4"/>
    <w:rsid w:val="004F2F61"/>
    <w:rsid w:val="0052695A"/>
    <w:rsid w:val="00532909"/>
    <w:rsid w:val="00534BCF"/>
    <w:rsid w:val="0053642E"/>
    <w:rsid w:val="00536D1A"/>
    <w:rsid w:val="00543955"/>
    <w:rsid w:val="00547075"/>
    <w:rsid w:val="00551DEE"/>
    <w:rsid w:val="0055531D"/>
    <w:rsid w:val="00557FEB"/>
    <w:rsid w:val="00561B14"/>
    <w:rsid w:val="00563B79"/>
    <w:rsid w:val="00566BB4"/>
    <w:rsid w:val="00570EDB"/>
    <w:rsid w:val="005803DE"/>
    <w:rsid w:val="005A0F44"/>
    <w:rsid w:val="005A0F87"/>
    <w:rsid w:val="005A1181"/>
    <w:rsid w:val="005A2F58"/>
    <w:rsid w:val="005B78D9"/>
    <w:rsid w:val="005C1B4E"/>
    <w:rsid w:val="005D12C3"/>
    <w:rsid w:val="005D491B"/>
    <w:rsid w:val="005E3150"/>
    <w:rsid w:val="00605606"/>
    <w:rsid w:val="00610CC2"/>
    <w:rsid w:val="00611EEC"/>
    <w:rsid w:val="00620B71"/>
    <w:rsid w:val="00621851"/>
    <w:rsid w:val="00624804"/>
    <w:rsid w:val="0062593C"/>
    <w:rsid w:val="00640A30"/>
    <w:rsid w:val="00642254"/>
    <w:rsid w:val="00643DD4"/>
    <w:rsid w:val="0065118A"/>
    <w:rsid w:val="0065423D"/>
    <w:rsid w:val="00663C79"/>
    <w:rsid w:val="00666DF9"/>
    <w:rsid w:val="006736C6"/>
    <w:rsid w:val="0067661B"/>
    <w:rsid w:val="00682A00"/>
    <w:rsid w:val="00685EC4"/>
    <w:rsid w:val="006A322E"/>
    <w:rsid w:val="006A70F8"/>
    <w:rsid w:val="006B02CC"/>
    <w:rsid w:val="006B5679"/>
    <w:rsid w:val="006C1B80"/>
    <w:rsid w:val="006C58B6"/>
    <w:rsid w:val="006C7C05"/>
    <w:rsid w:val="006D0FD5"/>
    <w:rsid w:val="006D1F6B"/>
    <w:rsid w:val="006D2D8F"/>
    <w:rsid w:val="006D708C"/>
    <w:rsid w:val="006E12D3"/>
    <w:rsid w:val="006E3E58"/>
    <w:rsid w:val="006E44AC"/>
    <w:rsid w:val="006F362C"/>
    <w:rsid w:val="006F36A6"/>
    <w:rsid w:val="006F3B3E"/>
    <w:rsid w:val="00706B6E"/>
    <w:rsid w:val="0071087B"/>
    <w:rsid w:val="007108E2"/>
    <w:rsid w:val="00712251"/>
    <w:rsid w:val="007128B4"/>
    <w:rsid w:val="00712AD2"/>
    <w:rsid w:val="00720061"/>
    <w:rsid w:val="00721424"/>
    <w:rsid w:val="00731FC5"/>
    <w:rsid w:val="00734D02"/>
    <w:rsid w:val="00743A77"/>
    <w:rsid w:val="0074490A"/>
    <w:rsid w:val="00757C7A"/>
    <w:rsid w:val="00761131"/>
    <w:rsid w:val="00767A41"/>
    <w:rsid w:val="007723B9"/>
    <w:rsid w:val="00775C96"/>
    <w:rsid w:val="007801D0"/>
    <w:rsid w:val="00791684"/>
    <w:rsid w:val="007A352A"/>
    <w:rsid w:val="007A424E"/>
    <w:rsid w:val="007A716C"/>
    <w:rsid w:val="007B043A"/>
    <w:rsid w:val="007C26A4"/>
    <w:rsid w:val="007C7C17"/>
    <w:rsid w:val="007D1D0B"/>
    <w:rsid w:val="007D2EE2"/>
    <w:rsid w:val="007D6912"/>
    <w:rsid w:val="007D7F52"/>
    <w:rsid w:val="007E0DFE"/>
    <w:rsid w:val="007E193F"/>
    <w:rsid w:val="007E23D5"/>
    <w:rsid w:val="007E35EC"/>
    <w:rsid w:val="007F7EFD"/>
    <w:rsid w:val="00801CDD"/>
    <w:rsid w:val="00802624"/>
    <w:rsid w:val="00833D23"/>
    <w:rsid w:val="0083409E"/>
    <w:rsid w:val="00837C49"/>
    <w:rsid w:val="00841486"/>
    <w:rsid w:val="008424CD"/>
    <w:rsid w:val="00855CA4"/>
    <w:rsid w:val="00867081"/>
    <w:rsid w:val="00871556"/>
    <w:rsid w:val="00885C9D"/>
    <w:rsid w:val="00885CC4"/>
    <w:rsid w:val="00886466"/>
    <w:rsid w:val="00892317"/>
    <w:rsid w:val="008A5146"/>
    <w:rsid w:val="008C2F70"/>
    <w:rsid w:val="008D6AA3"/>
    <w:rsid w:val="008E2A09"/>
    <w:rsid w:val="008E4516"/>
    <w:rsid w:val="008E7683"/>
    <w:rsid w:val="008E7759"/>
    <w:rsid w:val="008F03FB"/>
    <w:rsid w:val="008F53E6"/>
    <w:rsid w:val="008F58E5"/>
    <w:rsid w:val="00901320"/>
    <w:rsid w:val="00902D1E"/>
    <w:rsid w:val="0090672B"/>
    <w:rsid w:val="00914972"/>
    <w:rsid w:val="009172DD"/>
    <w:rsid w:val="00920887"/>
    <w:rsid w:val="009214B9"/>
    <w:rsid w:val="009252D4"/>
    <w:rsid w:val="00927623"/>
    <w:rsid w:val="00927C25"/>
    <w:rsid w:val="00942030"/>
    <w:rsid w:val="00950B15"/>
    <w:rsid w:val="009527AE"/>
    <w:rsid w:val="009714DF"/>
    <w:rsid w:val="00972C32"/>
    <w:rsid w:val="009765A5"/>
    <w:rsid w:val="0097761C"/>
    <w:rsid w:val="00993FA7"/>
    <w:rsid w:val="0099493F"/>
    <w:rsid w:val="009A1FFD"/>
    <w:rsid w:val="009C0BEE"/>
    <w:rsid w:val="009C0CCB"/>
    <w:rsid w:val="009C3F45"/>
    <w:rsid w:val="009C43A3"/>
    <w:rsid w:val="009E0621"/>
    <w:rsid w:val="009F233E"/>
    <w:rsid w:val="00A07555"/>
    <w:rsid w:val="00A13DE6"/>
    <w:rsid w:val="00A21611"/>
    <w:rsid w:val="00A27B85"/>
    <w:rsid w:val="00A27C34"/>
    <w:rsid w:val="00A31F69"/>
    <w:rsid w:val="00A600EC"/>
    <w:rsid w:val="00A61B7A"/>
    <w:rsid w:val="00A6723D"/>
    <w:rsid w:val="00A70469"/>
    <w:rsid w:val="00A708F0"/>
    <w:rsid w:val="00A72BF3"/>
    <w:rsid w:val="00A739A1"/>
    <w:rsid w:val="00A769E3"/>
    <w:rsid w:val="00A848C4"/>
    <w:rsid w:val="00A85C21"/>
    <w:rsid w:val="00A86694"/>
    <w:rsid w:val="00A966C8"/>
    <w:rsid w:val="00AB5DC4"/>
    <w:rsid w:val="00AC0EE1"/>
    <w:rsid w:val="00AC31E1"/>
    <w:rsid w:val="00AE5A22"/>
    <w:rsid w:val="00AE62CE"/>
    <w:rsid w:val="00AF0B82"/>
    <w:rsid w:val="00AF2C61"/>
    <w:rsid w:val="00AF2CDE"/>
    <w:rsid w:val="00B04467"/>
    <w:rsid w:val="00B04C6E"/>
    <w:rsid w:val="00B160BB"/>
    <w:rsid w:val="00B21AF5"/>
    <w:rsid w:val="00B33800"/>
    <w:rsid w:val="00B372C9"/>
    <w:rsid w:val="00B5374E"/>
    <w:rsid w:val="00B56CB8"/>
    <w:rsid w:val="00B57D79"/>
    <w:rsid w:val="00B728F6"/>
    <w:rsid w:val="00B72FD8"/>
    <w:rsid w:val="00B75376"/>
    <w:rsid w:val="00B775D4"/>
    <w:rsid w:val="00B911BA"/>
    <w:rsid w:val="00B91E86"/>
    <w:rsid w:val="00B9222E"/>
    <w:rsid w:val="00BA4CB4"/>
    <w:rsid w:val="00BB1A14"/>
    <w:rsid w:val="00BC450D"/>
    <w:rsid w:val="00BC7B5B"/>
    <w:rsid w:val="00BD0CC4"/>
    <w:rsid w:val="00BD35CC"/>
    <w:rsid w:val="00BD48AA"/>
    <w:rsid w:val="00BE145B"/>
    <w:rsid w:val="00BE3F47"/>
    <w:rsid w:val="00BE64A5"/>
    <w:rsid w:val="00BE64C8"/>
    <w:rsid w:val="00BF1D56"/>
    <w:rsid w:val="00C0495A"/>
    <w:rsid w:val="00C06FA3"/>
    <w:rsid w:val="00C070FD"/>
    <w:rsid w:val="00C13890"/>
    <w:rsid w:val="00C13D76"/>
    <w:rsid w:val="00C248F6"/>
    <w:rsid w:val="00C27063"/>
    <w:rsid w:val="00C4379F"/>
    <w:rsid w:val="00C4416F"/>
    <w:rsid w:val="00C46F0D"/>
    <w:rsid w:val="00C5262D"/>
    <w:rsid w:val="00C52D87"/>
    <w:rsid w:val="00C54B3C"/>
    <w:rsid w:val="00C55B41"/>
    <w:rsid w:val="00C56A5E"/>
    <w:rsid w:val="00C65237"/>
    <w:rsid w:val="00C72115"/>
    <w:rsid w:val="00C726A7"/>
    <w:rsid w:val="00C81438"/>
    <w:rsid w:val="00C84178"/>
    <w:rsid w:val="00C95326"/>
    <w:rsid w:val="00C95950"/>
    <w:rsid w:val="00C975CA"/>
    <w:rsid w:val="00CA256D"/>
    <w:rsid w:val="00CA737A"/>
    <w:rsid w:val="00CB1AFD"/>
    <w:rsid w:val="00CB43F5"/>
    <w:rsid w:val="00CC5546"/>
    <w:rsid w:val="00CD6FBA"/>
    <w:rsid w:val="00CE11A7"/>
    <w:rsid w:val="00CE6983"/>
    <w:rsid w:val="00CF36A9"/>
    <w:rsid w:val="00D151E6"/>
    <w:rsid w:val="00D15A5D"/>
    <w:rsid w:val="00D175EC"/>
    <w:rsid w:val="00D2074F"/>
    <w:rsid w:val="00D2537D"/>
    <w:rsid w:val="00D2582D"/>
    <w:rsid w:val="00D275B8"/>
    <w:rsid w:val="00D419B2"/>
    <w:rsid w:val="00D5515A"/>
    <w:rsid w:val="00D6088C"/>
    <w:rsid w:val="00D75F77"/>
    <w:rsid w:val="00D83F8B"/>
    <w:rsid w:val="00D85C5E"/>
    <w:rsid w:val="00D87832"/>
    <w:rsid w:val="00D87EDB"/>
    <w:rsid w:val="00D92D77"/>
    <w:rsid w:val="00D95549"/>
    <w:rsid w:val="00D95C8F"/>
    <w:rsid w:val="00DA0923"/>
    <w:rsid w:val="00DA3E35"/>
    <w:rsid w:val="00DC0C7F"/>
    <w:rsid w:val="00DC7524"/>
    <w:rsid w:val="00DC7EEA"/>
    <w:rsid w:val="00DD5693"/>
    <w:rsid w:val="00DD5CE0"/>
    <w:rsid w:val="00DE04BA"/>
    <w:rsid w:val="00DE2B7A"/>
    <w:rsid w:val="00E12810"/>
    <w:rsid w:val="00E14688"/>
    <w:rsid w:val="00E15185"/>
    <w:rsid w:val="00E21401"/>
    <w:rsid w:val="00E3003F"/>
    <w:rsid w:val="00E31E38"/>
    <w:rsid w:val="00E3312E"/>
    <w:rsid w:val="00E426F0"/>
    <w:rsid w:val="00E43C75"/>
    <w:rsid w:val="00E57415"/>
    <w:rsid w:val="00E71645"/>
    <w:rsid w:val="00E71ECA"/>
    <w:rsid w:val="00E82EDB"/>
    <w:rsid w:val="00EA0F47"/>
    <w:rsid w:val="00EA1179"/>
    <w:rsid w:val="00EA3C52"/>
    <w:rsid w:val="00EA3F01"/>
    <w:rsid w:val="00EA4A0A"/>
    <w:rsid w:val="00EB6148"/>
    <w:rsid w:val="00EB6477"/>
    <w:rsid w:val="00EB6877"/>
    <w:rsid w:val="00EC1390"/>
    <w:rsid w:val="00ED39ED"/>
    <w:rsid w:val="00ED78E9"/>
    <w:rsid w:val="00EE2246"/>
    <w:rsid w:val="00EF207E"/>
    <w:rsid w:val="00F050AD"/>
    <w:rsid w:val="00F1414A"/>
    <w:rsid w:val="00F161CC"/>
    <w:rsid w:val="00F25D13"/>
    <w:rsid w:val="00F26FDE"/>
    <w:rsid w:val="00F366DD"/>
    <w:rsid w:val="00F43DFA"/>
    <w:rsid w:val="00F45F92"/>
    <w:rsid w:val="00F47F59"/>
    <w:rsid w:val="00F51AC1"/>
    <w:rsid w:val="00F552D6"/>
    <w:rsid w:val="00F570A7"/>
    <w:rsid w:val="00F63D1B"/>
    <w:rsid w:val="00F65DC5"/>
    <w:rsid w:val="00F7166A"/>
    <w:rsid w:val="00F71E54"/>
    <w:rsid w:val="00F83CCB"/>
    <w:rsid w:val="00F92E6D"/>
    <w:rsid w:val="00FA2AC5"/>
    <w:rsid w:val="00FA4554"/>
    <w:rsid w:val="00FA7DFF"/>
    <w:rsid w:val="00FB58EC"/>
    <w:rsid w:val="00FB690B"/>
    <w:rsid w:val="00FC4A19"/>
    <w:rsid w:val="00FD07EB"/>
    <w:rsid w:val="00FD1ACF"/>
    <w:rsid w:val="00FD5AD8"/>
    <w:rsid w:val="00FD7F77"/>
    <w:rsid w:val="00FE03CE"/>
    <w:rsid w:val="00FE7414"/>
    <w:rsid w:val="00FF55A5"/>
    <w:rsid w:val="00FF6C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01292"/>
  <w14:defaultImageDpi w14:val="0"/>
  <w15:docId w15:val="{F11BFBFA-6328-4747-8C83-1926F6E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23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923"/>
    <w:pPr>
      <w:spacing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923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923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caps/>
      <w:sz w:val="18"/>
      <w:szCs w:val="18"/>
    </w:rPr>
  </w:style>
  <w:style w:type="paragraph" w:styleId="Heading4">
    <w:name w:val="heading 4"/>
    <w:basedOn w:val="BodyCopy"/>
    <w:next w:val="Normal"/>
    <w:link w:val="Heading4Char"/>
    <w:autoRedefine/>
    <w:uiPriority w:val="9"/>
    <w:unhideWhenUsed/>
    <w:qFormat/>
    <w:rsid w:val="00DA0923"/>
    <w:pPr>
      <w:spacing w:before="28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DA0923"/>
    <w:pPr>
      <w:spacing w:before="80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  <w:rsid w:val="00DA09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0923"/>
  </w:style>
  <w:style w:type="paragraph" w:styleId="Header">
    <w:name w:val="header"/>
    <w:basedOn w:val="Normal"/>
    <w:link w:val="HeaderChar"/>
    <w:uiPriority w:val="99"/>
    <w:unhideWhenUsed/>
    <w:qFormat/>
    <w:rsid w:val="00DA0923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0923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0923"/>
    <w:pPr>
      <w:tabs>
        <w:tab w:val="center" w:pos="4320"/>
        <w:tab w:val="right" w:pos="10080"/>
      </w:tabs>
    </w:pPr>
    <w:rPr>
      <w:rFonts w:ascii="Arial" w:hAnsi="Arial" w:cs="Arial"/>
      <w:b/>
      <w:caps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0923"/>
    <w:rPr>
      <w:rFonts w:ascii="Arial" w:hAnsi="Arial" w:cs="Arial"/>
      <w:b/>
      <w:caps/>
      <w:spacing w:val="2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9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92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A0923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A0923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DA0923"/>
    <w:rPr>
      <w:rFonts w:ascii="Arial" w:hAnsi="Arial" w:cs="Arial"/>
      <w:b/>
      <w:bCs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0923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qFormat/>
    <w:rsid w:val="00DA0923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BodyNotes">
    <w:name w:val="Body Notes"/>
    <w:basedOn w:val="Normal"/>
    <w:uiPriority w:val="99"/>
    <w:rsid w:val="00DA0923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23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23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DA0923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DA0923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A0923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09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0923"/>
    <w:rPr>
      <w:rFonts w:ascii="Arial" w:hAnsi="Arial" w:cs="Arial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0923"/>
    <w:rPr>
      <w:rFonts w:ascii="Arial" w:hAnsi="Arial" w:cs="Arial"/>
      <w:b/>
      <w:bCs/>
      <w:caps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0923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Signoff">
    <w:name w:val="Signoff"/>
    <w:basedOn w:val="Normal"/>
    <w:qFormat/>
    <w:rsid w:val="00DA0923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EndofDocument">
    <w:name w:val="End of Document"/>
    <w:basedOn w:val="Normal"/>
    <w:qFormat/>
    <w:rsid w:val="00DA0923"/>
    <w:pPr>
      <w:spacing w:before="400" w:after="400"/>
      <w:jc w:val="center"/>
    </w:pPr>
    <w:rPr>
      <w:rFonts w:ascii="Arial" w:hAnsi="Arial" w:cs="Arial"/>
      <w:bCs/>
      <w:spacing w:val="70"/>
      <w:sz w:val="22"/>
      <w:szCs w:val="22"/>
    </w:rPr>
  </w:style>
  <w:style w:type="table" w:customStyle="1" w:styleId="TableBody">
    <w:name w:val="Table Body"/>
    <w:basedOn w:val="TableNormal"/>
    <w:uiPriority w:val="99"/>
    <w:rsid w:val="00DA0923"/>
    <w:rPr>
      <w:rFonts w:ascii="Arial" w:hAnsi="Arial"/>
      <w:sz w:val="18"/>
    </w:rPr>
    <w:tblPr/>
  </w:style>
  <w:style w:type="paragraph" w:customStyle="1" w:styleId="Footnote">
    <w:name w:val="Footnote"/>
    <w:basedOn w:val="Normal"/>
    <w:autoRedefine/>
    <w:qFormat/>
    <w:rsid w:val="00DA0923"/>
    <w:pPr>
      <w:tabs>
        <w:tab w:val="left" w:pos="288"/>
      </w:tabs>
      <w:spacing w:after="80"/>
      <w:ind w:left="288" w:hanging="288"/>
    </w:pPr>
    <w:rPr>
      <w:rFonts w:ascii="Arial" w:hAnsi="Arial"/>
      <w:i/>
      <w:sz w:val="16"/>
    </w:rPr>
  </w:style>
  <w:style w:type="paragraph" w:customStyle="1" w:styleId="BodyCopy2lines">
    <w:name w:val="Body Copy 2 lines"/>
    <w:basedOn w:val="BodyCopy"/>
    <w:autoRedefine/>
    <w:qFormat/>
    <w:rsid w:val="00DA0923"/>
    <w:pPr>
      <w:ind w:left="0" w:firstLine="0"/>
    </w:pPr>
  </w:style>
  <w:style w:type="paragraph" w:customStyle="1" w:styleId="BodyCopy2linesIndent">
    <w:name w:val="Body Copy 2 lines Indent"/>
    <w:basedOn w:val="BodyCopy2lines"/>
    <w:qFormat/>
    <w:rsid w:val="00DA0923"/>
    <w:pPr>
      <w:ind w:left="187" w:hanging="187"/>
    </w:pPr>
  </w:style>
  <w:style w:type="paragraph" w:customStyle="1" w:styleId="WeightsCopy7col">
    <w:name w:val="Weights Copy 7 col"/>
    <w:basedOn w:val="BodyCopy"/>
    <w:qFormat/>
    <w:rsid w:val="00DA092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994" w:hanging="994"/>
    </w:pPr>
  </w:style>
  <w:style w:type="paragraph" w:customStyle="1" w:styleId="WeightsHead">
    <w:name w:val="Weights Head"/>
    <w:aliases w:val="6 Tabs"/>
    <w:basedOn w:val="BodyCopy"/>
    <w:qFormat/>
    <w:rsid w:val="004B249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EmbargoLine">
    <w:name w:val="Embargo Line"/>
    <w:basedOn w:val="Normal"/>
    <w:autoRedefine/>
    <w:qFormat/>
    <w:rsid w:val="00DA0923"/>
    <w:pPr>
      <w:tabs>
        <w:tab w:val="left" w:pos="5980"/>
      </w:tabs>
      <w:spacing w:after="160" w:line="276" w:lineRule="auto"/>
      <w:jc w:val="center"/>
    </w:pPr>
    <w:rPr>
      <w:rFonts w:ascii="Arial" w:hAnsi="Arial" w:cs="Arial"/>
      <w:b/>
      <w:caps/>
      <w:color w:val="C00000"/>
      <w:spacing w:val="24"/>
      <w:sz w:val="22"/>
      <w:szCs w:val="22"/>
    </w:rPr>
  </w:style>
  <w:style w:type="paragraph" w:customStyle="1" w:styleId="WeightsHead6col">
    <w:name w:val="Weights Head 6 col"/>
    <w:basedOn w:val="BodyCopy"/>
    <w:qFormat/>
    <w:rsid w:val="00DA092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TowingCopy4col">
    <w:name w:val="Towing Copy 4 col"/>
    <w:basedOn w:val="BodyCopy"/>
    <w:qFormat/>
    <w:rsid w:val="00DA0923"/>
    <w:pPr>
      <w:tabs>
        <w:tab w:val="clear" w:pos="187"/>
        <w:tab w:val="clear" w:pos="4338"/>
        <w:tab w:val="left" w:pos="4334"/>
        <w:tab w:val="left" w:pos="6120"/>
        <w:tab w:val="left" w:pos="8190"/>
      </w:tabs>
      <w:ind w:left="0" w:firstLine="0"/>
    </w:pPr>
  </w:style>
  <w:style w:type="paragraph" w:customStyle="1" w:styleId="TowingHead4col">
    <w:name w:val="Towing Head 4 col"/>
    <w:basedOn w:val="TowingCopy4col"/>
    <w:qFormat/>
    <w:rsid w:val="00DA0923"/>
    <w:rPr>
      <w:b/>
      <w:bCs/>
    </w:rPr>
  </w:style>
  <w:style w:type="paragraph" w:customStyle="1" w:styleId="BodyCopyNoLines">
    <w:name w:val="Body Copy No Lines"/>
    <w:basedOn w:val="Normal"/>
    <w:autoRedefine/>
    <w:qFormat/>
    <w:rsid w:val="00DA0923"/>
    <w:pPr>
      <w:tabs>
        <w:tab w:val="left" w:pos="187"/>
        <w:tab w:val="left" w:pos="4334"/>
      </w:tabs>
      <w:suppressAutoHyphens/>
      <w:snapToGrid w:val="0"/>
      <w:spacing w:before="80" w:after="80" w:line="240" w:lineRule="exact"/>
      <w:ind w:left="4334" w:hanging="4334"/>
    </w:pPr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A0923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BodyCopy2linesNoLines">
    <w:name w:val="Body Copy 2 lines No Lines"/>
    <w:basedOn w:val="BodyCopyNoLines"/>
    <w:qFormat/>
    <w:rsid w:val="00DA0923"/>
    <w:pPr>
      <w:ind w:left="0" w:firstLine="0"/>
    </w:pPr>
  </w:style>
  <w:style w:type="paragraph" w:customStyle="1" w:styleId="FABodyCopy">
    <w:name w:val="FA Body Copy"/>
    <w:basedOn w:val="Normal"/>
    <w:qFormat/>
    <w:rsid w:val="00DA0923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DA0923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ABodyIndent1">
    <w:name w:val="FA Body Indent 1"/>
    <w:basedOn w:val="FABodyCopy"/>
    <w:qFormat/>
    <w:rsid w:val="00DA0923"/>
    <w:pPr>
      <w:ind w:left="144"/>
    </w:pPr>
  </w:style>
  <w:style w:type="paragraph" w:customStyle="1" w:styleId="S-O-P">
    <w:name w:val="S-O-P"/>
    <w:basedOn w:val="FABodyCopy"/>
    <w:next w:val="FABodyCopy"/>
    <w:qFormat/>
    <w:rsid w:val="00DA0923"/>
    <w:pPr>
      <w:jc w:val="center"/>
    </w:pPr>
  </w:style>
  <w:style w:type="paragraph" w:customStyle="1" w:styleId="TableSubhead">
    <w:name w:val="Table Subhead"/>
    <w:basedOn w:val="Normal"/>
    <w:qFormat/>
    <w:rsid w:val="00DA0923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table" w:customStyle="1" w:styleId="SPTABLESTYLE">
    <w:name w:val="SP TABLE STYLE"/>
    <w:basedOn w:val="TableNormal"/>
    <w:uiPriority w:val="99"/>
    <w:rsid w:val="00DA0923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left w:w="0" w:type="dxa"/>
        <w:right w:w="0" w:type="dxa"/>
      </w:tblCellMar>
    </w:tblPr>
    <w:tcPr>
      <w:tcMar>
        <w:right w:w="115" w:type="dxa"/>
      </w:tcMar>
    </w:tcPr>
  </w:style>
  <w:style w:type="paragraph" w:customStyle="1" w:styleId="ChartSubhead">
    <w:name w:val="Chart Subhead"/>
    <w:basedOn w:val="Normal"/>
    <w:autoRedefine/>
    <w:qFormat/>
    <w:rsid w:val="00DA0923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6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F65DC5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F65DC5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F65DC5"/>
    <w:pPr>
      <w:spacing w:after="80" w:line="320" w:lineRule="atLeast"/>
      <w:ind w:left="1080" w:right="547" w:hanging="360"/>
    </w:pPr>
    <w:rPr>
      <w:rFonts w:ascii="Arial" w:hAnsi="Arial"/>
      <w:b/>
    </w:rPr>
  </w:style>
  <w:style w:type="paragraph" w:customStyle="1" w:styleId="Subhead">
    <w:name w:val="Subhead"/>
    <w:basedOn w:val="Normal"/>
    <w:qFormat/>
    <w:rsid w:val="00F65DC5"/>
    <w:pPr>
      <w:spacing w:line="320" w:lineRule="atLeast"/>
    </w:pPr>
    <w:rPr>
      <w:rFonts w:ascii="Arial" w:hAnsi="Arial" w:cs="Arial"/>
      <w:b/>
    </w:rPr>
  </w:style>
  <w:style w:type="paragraph" w:customStyle="1" w:styleId="Body1">
    <w:name w:val="_Body1"/>
    <w:basedOn w:val="Normal"/>
    <w:uiPriority w:val="99"/>
    <w:rsid w:val="00F65DC5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F65DC5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F65DC5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F65DC5"/>
    <w:rPr>
      <w:vertAlign w:val="superscript"/>
    </w:rPr>
  </w:style>
  <w:style w:type="paragraph" w:customStyle="1" w:styleId="font5">
    <w:name w:val="font5"/>
    <w:basedOn w:val="Normal"/>
    <w:uiPriority w:val="99"/>
    <w:rsid w:val="00F65DC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F65DC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F65DC5"/>
  </w:style>
  <w:style w:type="character" w:styleId="Emphasis">
    <w:name w:val="Emphasis"/>
    <w:basedOn w:val="DefaultParagraphFont"/>
    <w:uiPriority w:val="20"/>
    <w:qFormat/>
    <w:rsid w:val="00F65DC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65DC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DC5"/>
    <w:rPr>
      <w:rFonts w:ascii="Calibri" w:eastAsiaTheme="minorHAnsi" w:hAnsi="Calibri" w:cstheme="minorBidi"/>
      <w:sz w:val="24"/>
      <w:szCs w:val="21"/>
      <w:lang w:eastAsia="en-US"/>
    </w:rPr>
  </w:style>
  <w:style w:type="paragraph" w:customStyle="1" w:styleId="4BodyCopy">
    <w:name w:val="4 Body Copy"/>
    <w:basedOn w:val="Normal"/>
    <w:qFormat/>
    <w:rsid w:val="00F65DC5"/>
    <w:pPr>
      <w:spacing w:before="160" w:after="240" w:line="300" w:lineRule="atLeast"/>
      <w:outlineLvl w:val="4"/>
    </w:pPr>
    <w:rPr>
      <w:rFonts w:ascii="Arial" w:hAnsi="Arial" w:cs="Arial"/>
      <w:bCs/>
    </w:rPr>
  </w:style>
  <w:style w:type="paragraph" w:customStyle="1" w:styleId="Text1">
    <w:name w:val="_Text1"/>
    <w:basedOn w:val="Normal"/>
    <w:uiPriority w:val="99"/>
    <w:rsid w:val="00F65DC5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F65DC5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Endmark">
    <w:name w:val="End mark"/>
    <w:basedOn w:val="Normal"/>
    <w:uiPriority w:val="99"/>
    <w:rsid w:val="00F65DC5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table" w:customStyle="1" w:styleId="Style2">
    <w:name w:val="Style2"/>
    <w:basedOn w:val="TableNormal"/>
    <w:uiPriority w:val="99"/>
    <w:rsid w:val="00F65DC5"/>
    <w:rPr>
      <w:rFonts w:eastAsiaTheme="minorHAnsi" w:cstheme="minorBidi"/>
      <w:color w:val="000000" w:themeColor="text1"/>
      <w:sz w:val="24"/>
      <w:szCs w:val="24"/>
      <w:lang w:eastAsia="en-US"/>
    </w:rPr>
    <w:tblPr/>
    <w:tblStylePr w:type="firstRow">
      <w:rPr>
        <w:color w:val="C0504D" w:themeColor="accent2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paragraph" w:customStyle="1" w:styleId="spechead">
    <w:name w:val="spec head"/>
    <w:basedOn w:val="Normal"/>
    <w:qFormat/>
    <w:rsid w:val="00F65DC5"/>
    <w:pPr>
      <w:framePr w:hSpace="180" w:wrap="around" w:vAnchor="text" w:hAnchor="text" w:y="1"/>
      <w:spacing w:before="80" w:after="80" w:line="276" w:lineRule="auto"/>
      <w:suppressOverlap/>
    </w:pPr>
    <w:rPr>
      <w:rFonts w:ascii="Arial" w:hAnsi="Arial" w:cs="Arial"/>
      <w:b/>
      <w:bCs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kay/Library/Group%20Containers/UBF8T346G9.Office/User%20Content.localized/Templates.localized/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Specifications.dotx</Template>
  <TotalTime>176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5084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Specifications</dc:subject>
  <dc:creator>Microsoft Office User</dc:creator>
  <cp:keywords/>
  <dc:description/>
  <cp:lastModifiedBy>Christine Brevick</cp:lastModifiedBy>
  <cp:revision>52</cp:revision>
  <cp:lastPrinted>2018-12-31T16:38:00Z</cp:lastPrinted>
  <dcterms:created xsi:type="dcterms:W3CDTF">2022-05-17T20:57:00Z</dcterms:created>
  <dcterms:modified xsi:type="dcterms:W3CDTF">2024-05-24T18:41:00Z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